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Education Sciences (delivered in English)</w:t>
      </w:r>
    </w:p>
    <w:p w:rsidR="00000000" w:rsidDel="00000000" w:rsidP="00000000" w:rsidRDefault="00000000" w:rsidRPr="00000000" w14:paraId="00000002">
      <w:pPr>
        <w:jc w:val="center"/>
        <w:rPr>
          <w:rFonts w:ascii="Arial Narrow" w:cs="Arial Narrow" w:eastAsia="Arial Narrow" w:hAnsi="Arial Narrow"/>
          <w:b w:val="1"/>
          <w:sz w:val="22"/>
          <w:szCs w:val="22"/>
          <w:highlight w:val="green"/>
        </w:rPr>
      </w:pPr>
      <w:r w:rsidDel="00000000" w:rsidR="00000000" w:rsidRPr="00000000">
        <w:rPr>
          <w:rFonts w:ascii="Arial Narrow" w:cs="Arial Narrow" w:eastAsia="Arial Narrow" w:hAnsi="Arial Narrow"/>
          <w:b w:val="1"/>
          <w:sz w:val="22"/>
          <w:szCs w:val="22"/>
          <w:rtl w:val="0"/>
        </w:rPr>
        <w:t xml:space="preserve">PhD</w:t>
      </w: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276" w:lineRule="auto"/>
        <w:ind w:left="2432" w:right="0" w:hanging="991.9999999999999"/>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Structure of the Program </w:t>
      </w:r>
    </w:p>
    <w:p w:rsidR="00000000" w:rsidDel="00000000" w:rsidP="00000000" w:rsidRDefault="00000000" w:rsidRPr="00000000" w14:paraId="00000005">
      <w:pPr>
        <w:rPr>
          <w:rFonts w:ascii="Arial Narrow" w:cs="Arial Narrow" w:eastAsia="Arial Narrow" w:hAnsi="Arial Narrow"/>
          <w:sz w:val="22"/>
          <w:szCs w:val="22"/>
        </w:rPr>
      </w:pPr>
      <w:r w:rsidDel="00000000" w:rsidR="00000000" w:rsidRPr="00000000">
        <w:rPr>
          <w:rFonts w:ascii="Arial Narrow" w:cs="Arial Narrow" w:eastAsia="Arial Narrow" w:hAnsi="Arial Narrow"/>
          <w:b w:val="1"/>
          <w:color w:val="222222"/>
          <w:sz w:val="22"/>
          <w:szCs w:val="22"/>
          <w:rtl w:val="0"/>
        </w:rPr>
        <w:t xml:space="preserve">The study component</w:t>
      </w:r>
      <w:r w:rsidDel="00000000" w:rsidR="00000000" w:rsidRPr="00000000">
        <w:rPr>
          <w:rFonts w:ascii="Arial Narrow" w:cs="Arial Narrow" w:eastAsia="Arial Narrow" w:hAnsi="Arial Narrow"/>
          <w:color w:val="222222"/>
          <w:sz w:val="22"/>
          <w:szCs w:val="22"/>
          <w:rtl w:val="0"/>
        </w:rPr>
        <w:t xml:space="preserve"> involves compulsory courses -50ECTS and elective courses- 10 ECTS. </w:t>
      </w:r>
      <w:r w:rsidDel="00000000" w:rsidR="00000000" w:rsidRPr="00000000">
        <w:rPr>
          <w:rFonts w:ascii="Arial Narrow" w:cs="Arial Narrow" w:eastAsia="Arial Narrow" w:hAnsi="Arial Narrow"/>
          <w:b w:val="1"/>
          <w:color w:val="222222"/>
          <w:sz w:val="22"/>
          <w:szCs w:val="22"/>
          <w:rtl w:val="0"/>
        </w:rPr>
        <w:t xml:space="preserve">The research component</w:t>
      </w:r>
      <w:r w:rsidDel="00000000" w:rsidR="00000000" w:rsidRPr="00000000">
        <w:rPr>
          <w:rFonts w:ascii="Arial Narrow" w:cs="Arial Narrow" w:eastAsia="Arial Narrow" w:hAnsi="Arial Narrow"/>
          <w:color w:val="222222"/>
          <w:sz w:val="22"/>
          <w:szCs w:val="22"/>
          <w:rtl w:val="0"/>
        </w:rPr>
        <w:t xml:space="preserve"> (working on the dissertation) is compulsory and constitutes 120 ECTS.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276" w:lineRule="auto"/>
        <w:ind w:left="2432" w:right="0" w:hanging="991.9999999999999"/>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Courses</w:t>
      </w:r>
    </w:p>
    <w:p w:rsidR="00000000" w:rsidDel="00000000" w:rsidP="00000000" w:rsidRDefault="00000000" w:rsidRPr="00000000" w14:paraId="00000007">
      <w:pPr>
        <w:rPr>
          <w:rFonts w:ascii="Arial Narrow" w:cs="Arial Narrow" w:eastAsia="Arial Narrow" w:hAnsi="Arial Narrow"/>
          <w:b w:val="1"/>
          <w:sz w:val="22"/>
          <w:szCs w:val="22"/>
          <w:highlight w:val="yellow"/>
        </w:rPr>
      </w:pPr>
      <w:r w:rsidDel="00000000" w:rsidR="00000000" w:rsidRPr="00000000">
        <w:rPr>
          <w:rtl w:val="0"/>
        </w:rPr>
      </w:r>
    </w:p>
    <w:tbl>
      <w:tblPr>
        <w:tblStyle w:val="Table1"/>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35"/>
        <w:gridCol w:w="1170"/>
        <w:gridCol w:w="1170"/>
        <w:tblGridChange w:id="0">
          <w:tblGrid>
            <w:gridCol w:w="6835"/>
            <w:gridCol w:w="1170"/>
            <w:gridCol w:w="1170"/>
          </w:tblGrid>
        </w:tblGridChange>
      </w:tblGrid>
      <w:tr>
        <w:trPr>
          <w:cantSplit w:val="0"/>
          <w:tblHeader w:val="0"/>
        </w:trPr>
        <w:tc>
          <w:tcPr/>
          <w:p w:rsidR="00000000" w:rsidDel="00000000" w:rsidP="00000000" w:rsidRDefault="00000000" w:rsidRPr="00000000" w14:paraId="00000008">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Courses- Study Component</w:t>
            </w:r>
          </w:p>
        </w:tc>
        <w:tc>
          <w:tcPr/>
          <w:p w:rsidR="00000000" w:rsidDel="00000000" w:rsidP="00000000" w:rsidRDefault="00000000" w:rsidRPr="00000000" w14:paraId="00000009">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Semester</w:t>
            </w:r>
          </w:p>
        </w:tc>
        <w:tc>
          <w:tcPr/>
          <w:p w:rsidR="00000000" w:rsidDel="00000000" w:rsidP="00000000" w:rsidRDefault="00000000" w:rsidRPr="00000000" w14:paraId="0000000A">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ECTS</w:t>
            </w:r>
          </w:p>
        </w:tc>
      </w:tr>
      <w:tr>
        <w:trPr>
          <w:cantSplit w:val="0"/>
          <w:tblHeader w:val="0"/>
        </w:trPr>
        <w:tc>
          <w:tcPr/>
          <w:p w:rsidR="00000000" w:rsidDel="00000000" w:rsidP="00000000" w:rsidRDefault="00000000" w:rsidRPr="00000000" w14:paraId="0000000B">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Obligatory Courses</w:t>
            </w:r>
          </w:p>
        </w:tc>
        <w:tc>
          <w:tcPr/>
          <w:p w:rsidR="00000000" w:rsidDel="00000000" w:rsidP="00000000" w:rsidRDefault="00000000" w:rsidRPr="00000000" w14:paraId="0000000C">
            <w:pPr>
              <w:jc w:val="cente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00D">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60</w:t>
            </w:r>
          </w:p>
        </w:tc>
      </w:tr>
      <w:tr>
        <w:trPr>
          <w:cantSplit w:val="0"/>
          <w:tblHeader w:val="0"/>
        </w:trPr>
        <w:tc>
          <w:tcPr/>
          <w:p w:rsidR="00000000" w:rsidDel="00000000" w:rsidP="00000000" w:rsidRDefault="00000000" w:rsidRPr="00000000" w14:paraId="0000000E">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222222"/>
                <w:sz w:val="22"/>
                <w:szCs w:val="22"/>
                <w:rtl w:val="0"/>
              </w:rPr>
              <w:t xml:space="preserve">Advanced Research Methods</w:t>
            </w:r>
            <w:r w:rsidDel="00000000" w:rsidR="00000000" w:rsidRPr="00000000">
              <w:rPr>
                <w:rtl w:val="0"/>
              </w:rPr>
            </w:r>
          </w:p>
        </w:tc>
        <w:tc>
          <w:tcPr/>
          <w:p w:rsidR="00000000" w:rsidDel="00000000" w:rsidP="00000000" w:rsidRDefault="00000000" w:rsidRPr="00000000" w14:paraId="0000000F">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w:t>
            </w:r>
          </w:p>
        </w:tc>
        <w:tc>
          <w:tcPr/>
          <w:p w:rsidR="00000000" w:rsidDel="00000000" w:rsidP="00000000" w:rsidRDefault="00000000" w:rsidRPr="00000000" w14:paraId="00000010">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8</w:t>
            </w:r>
          </w:p>
        </w:tc>
      </w:tr>
      <w:tr>
        <w:trPr>
          <w:cantSplit w:val="0"/>
          <w:tblHeader w:val="0"/>
        </w:trPr>
        <w:tc>
          <w:tcPr/>
          <w:p w:rsidR="00000000" w:rsidDel="00000000" w:rsidP="00000000" w:rsidRDefault="00000000" w:rsidRPr="00000000" w14:paraId="00000011">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222222"/>
                <w:sz w:val="22"/>
                <w:szCs w:val="22"/>
                <w:rtl w:val="0"/>
              </w:rPr>
              <w:t xml:space="preserve">Didactics and Educational Psychology</w:t>
            </w:r>
            <w:r w:rsidDel="00000000" w:rsidR="00000000" w:rsidRPr="00000000">
              <w:rPr>
                <w:rtl w:val="0"/>
              </w:rPr>
            </w:r>
          </w:p>
        </w:tc>
        <w:tc>
          <w:tcPr/>
          <w:p w:rsidR="00000000" w:rsidDel="00000000" w:rsidP="00000000" w:rsidRDefault="00000000" w:rsidRPr="00000000" w14:paraId="00000012">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w:t>
            </w:r>
          </w:p>
        </w:tc>
        <w:tc>
          <w:tcPr/>
          <w:p w:rsidR="00000000" w:rsidDel="00000000" w:rsidP="00000000" w:rsidRDefault="00000000" w:rsidRPr="00000000" w14:paraId="00000013">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7</w:t>
            </w:r>
          </w:p>
        </w:tc>
      </w:tr>
      <w:tr>
        <w:trPr>
          <w:cantSplit w:val="0"/>
          <w:tblHeader w:val="0"/>
        </w:trPr>
        <w:tc>
          <w:tcPr/>
          <w:p w:rsidR="00000000" w:rsidDel="00000000" w:rsidP="00000000" w:rsidRDefault="00000000" w:rsidRPr="00000000" w14:paraId="00000014">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222222"/>
                <w:sz w:val="22"/>
                <w:szCs w:val="22"/>
                <w:rtl w:val="0"/>
              </w:rPr>
              <w:t xml:space="preserve">Educational Sociology</w:t>
            </w:r>
            <w:r w:rsidDel="00000000" w:rsidR="00000000" w:rsidRPr="00000000">
              <w:rPr>
                <w:rtl w:val="0"/>
              </w:rPr>
            </w:r>
          </w:p>
        </w:tc>
        <w:tc>
          <w:tcPr/>
          <w:p w:rsidR="00000000" w:rsidDel="00000000" w:rsidP="00000000" w:rsidRDefault="00000000" w:rsidRPr="00000000" w14:paraId="00000015">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w:t>
            </w:r>
          </w:p>
        </w:tc>
        <w:tc>
          <w:tcPr/>
          <w:p w:rsidR="00000000" w:rsidDel="00000000" w:rsidP="00000000" w:rsidRDefault="00000000" w:rsidRPr="00000000" w14:paraId="00000016">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7</w:t>
            </w:r>
          </w:p>
        </w:tc>
      </w:tr>
      <w:tr>
        <w:trPr>
          <w:cantSplit w:val="0"/>
          <w:tblHeader w:val="0"/>
        </w:trPr>
        <w:tc>
          <w:tcPr/>
          <w:p w:rsidR="00000000" w:rsidDel="00000000" w:rsidP="00000000" w:rsidRDefault="00000000" w:rsidRPr="00000000" w14:paraId="00000017">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222222"/>
                <w:sz w:val="22"/>
                <w:szCs w:val="22"/>
                <w:rtl w:val="0"/>
              </w:rPr>
              <w:t xml:space="preserve">Educational Technologies</w:t>
            </w:r>
            <w:r w:rsidDel="00000000" w:rsidR="00000000" w:rsidRPr="00000000">
              <w:rPr>
                <w:rtl w:val="0"/>
              </w:rPr>
            </w:r>
          </w:p>
        </w:tc>
        <w:tc>
          <w:tcPr/>
          <w:p w:rsidR="00000000" w:rsidDel="00000000" w:rsidP="00000000" w:rsidRDefault="00000000" w:rsidRPr="00000000" w14:paraId="00000018">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w:t>
            </w:r>
          </w:p>
        </w:tc>
        <w:tc>
          <w:tcPr/>
          <w:p w:rsidR="00000000" w:rsidDel="00000000" w:rsidP="00000000" w:rsidRDefault="00000000" w:rsidRPr="00000000" w14:paraId="00000019">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7</w:t>
            </w:r>
          </w:p>
        </w:tc>
      </w:tr>
      <w:tr>
        <w:trPr>
          <w:cantSplit w:val="0"/>
          <w:tblHeader w:val="0"/>
        </w:trPr>
        <w:tc>
          <w:tcPr/>
          <w:p w:rsidR="00000000" w:rsidDel="00000000" w:rsidP="00000000" w:rsidRDefault="00000000" w:rsidRPr="00000000" w14:paraId="0000001A">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222222"/>
                <w:sz w:val="22"/>
                <w:szCs w:val="22"/>
                <w:rtl w:val="0"/>
              </w:rPr>
              <w:t xml:space="preserve">Educational Philosophy and Reform</w:t>
            </w:r>
            <w:r w:rsidDel="00000000" w:rsidR="00000000" w:rsidRPr="00000000">
              <w:rPr>
                <w:rtl w:val="0"/>
              </w:rPr>
            </w:r>
          </w:p>
        </w:tc>
        <w:tc>
          <w:tcPr/>
          <w:p w:rsidR="00000000" w:rsidDel="00000000" w:rsidP="00000000" w:rsidRDefault="00000000" w:rsidRPr="00000000" w14:paraId="0000001B">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II</w:t>
            </w:r>
          </w:p>
        </w:tc>
        <w:tc>
          <w:tcPr/>
          <w:p w:rsidR="00000000" w:rsidDel="00000000" w:rsidP="00000000" w:rsidRDefault="00000000" w:rsidRPr="00000000" w14:paraId="0000001C">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7</w:t>
            </w:r>
          </w:p>
        </w:tc>
      </w:tr>
      <w:tr>
        <w:trPr>
          <w:cantSplit w:val="0"/>
          <w:trHeight w:val="328.916015625" w:hRule="atLeast"/>
          <w:tblHeader w:val="0"/>
        </w:trPr>
        <w:tc>
          <w:tcPr/>
          <w:p w:rsidR="00000000" w:rsidDel="00000000" w:rsidP="00000000" w:rsidRDefault="00000000" w:rsidRPr="00000000" w14:paraId="0000001D">
            <w:pPr>
              <w:widowControl w:val="0"/>
              <w:spacing w:after="200" w:line="276" w:lineRule="auto"/>
              <w:ind w:left="-120" w:firstLine="0"/>
              <w:jc w:val="left"/>
              <w:rPr>
                <w:rFonts w:ascii="Arial Narrow" w:cs="Arial Narrow" w:eastAsia="Arial Narrow" w:hAnsi="Arial Narrow"/>
                <w:color w:val="222222"/>
                <w:sz w:val="22"/>
                <w:szCs w:val="22"/>
              </w:rPr>
            </w:pPr>
            <w:r w:rsidDel="00000000" w:rsidR="00000000" w:rsidRPr="00000000">
              <w:rPr>
                <w:rFonts w:ascii="Arial Narrow" w:cs="Arial Narrow" w:eastAsia="Arial Narrow" w:hAnsi="Arial Narrow"/>
                <w:color w:val="222222"/>
                <w:sz w:val="22"/>
                <w:szCs w:val="22"/>
                <w:rtl w:val="0"/>
              </w:rPr>
              <w:t xml:space="preserve">Seminar in Article and Dissertation Writing  </w:t>
            </w:r>
          </w:p>
        </w:tc>
        <w:tc>
          <w:tcPr/>
          <w:p w:rsidR="00000000" w:rsidDel="00000000" w:rsidP="00000000" w:rsidRDefault="00000000" w:rsidRPr="00000000" w14:paraId="0000001E">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II</w:t>
            </w:r>
          </w:p>
        </w:tc>
        <w:tc>
          <w:tcPr/>
          <w:p w:rsidR="00000000" w:rsidDel="00000000" w:rsidP="00000000" w:rsidRDefault="00000000" w:rsidRPr="00000000" w14:paraId="0000001F">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7</w:t>
            </w:r>
          </w:p>
        </w:tc>
      </w:tr>
      <w:tr>
        <w:trPr>
          <w:cantSplit w:val="0"/>
          <w:tblHeader w:val="0"/>
        </w:trPr>
        <w:tc>
          <w:tcPr/>
          <w:p w:rsidR="00000000" w:rsidDel="00000000" w:rsidP="00000000" w:rsidRDefault="00000000" w:rsidRPr="00000000" w14:paraId="00000020">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222222"/>
                <w:sz w:val="22"/>
                <w:szCs w:val="22"/>
                <w:rtl w:val="0"/>
              </w:rPr>
              <w:t xml:space="preserve">Introducing Innovations in Learning and Teaching</w:t>
            </w:r>
            <w:r w:rsidDel="00000000" w:rsidR="00000000" w:rsidRPr="00000000">
              <w:rPr>
                <w:rtl w:val="0"/>
              </w:rPr>
            </w:r>
          </w:p>
        </w:tc>
        <w:tc>
          <w:tcPr/>
          <w:p w:rsidR="00000000" w:rsidDel="00000000" w:rsidP="00000000" w:rsidRDefault="00000000" w:rsidRPr="00000000" w14:paraId="00000021">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II</w:t>
            </w:r>
          </w:p>
        </w:tc>
        <w:tc>
          <w:tcPr/>
          <w:p w:rsidR="00000000" w:rsidDel="00000000" w:rsidP="00000000" w:rsidRDefault="00000000" w:rsidRPr="00000000" w14:paraId="00000022">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7</w:t>
            </w:r>
          </w:p>
        </w:tc>
      </w:tr>
      <w:tr>
        <w:trPr>
          <w:cantSplit w:val="0"/>
          <w:tblHeader w:val="0"/>
        </w:trPr>
        <w:tc>
          <w:tcPr/>
          <w:p w:rsidR="00000000" w:rsidDel="00000000" w:rsidP="00000000" w:rsidRDefault="00000000" w:rsidRPr="00000000" w14:paraId="00000023">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Elective Components</w:t>
            </w:r>
          </w:p>
        </w:tc>
        <w:tc>
          <w:tcPr/>
          <w:p w:rsidR="00000000" w:rsidDel="00000000" w:rsidP="00000000" w:rsidRDefault="00000000" w:rsidRPr="00000000" w14:paraId="00000024">
            <w:pPr>
              <w:jc w:val="cente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025">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10</w:t>
            </w:r>
          </w:p>
        </w:tc>
      </w:tr>
      <w:tr>
        <w:trPr>
          <w:cantSplit w:val="0"/>
          <w:tblHeader w:val="0"/>
        </w:trPr>
        <w:tc>
          <w:tcPr>
            <w:vAlign w:val="center"/>
          </w:tcPr>
          <w:p w:rsidR="00000000" w:rsidDel="00000000" w:rsidP="00000000" w:rsidRDefault="00000000" w:rsidRPr="00000000" w14:paraId="00000026">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222222"/>
                <w:sz w:val="22"/>
                <w:szCs w:val="22"/>
                <w:rtl w:val="0"/>
              </w:rPr>
              <w:t xml:space="preserve">Legal Regulation of Education</w:t>
            </w:r>
            <w:r w:rsidDel="00000000" w:rsidR="00000000" w:rsidRPr="00000000">
              <w:rPr>
                <w:rtl w:val="0"/>
              </w:rPr>
            </w:r>
          </w:p>
        </w:tc>
        <w:tc>
          <w:tcPr/>
          <w:p w:rsidR="00000000" w:rsidDel="00000000" w:rsidP="00000000" w:rsidRDefault="00000000" w:rsidRPr="00000000" w14:paraId="00000027">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II</w:t>
            </w:r>
          </w:p>
        </w:tc>
        <w:tc>
          <w:tcPr/>
          <w:p w:rsidR="00000000" w:rsidDel="00000000" w:rsidP="00000000" w:rsidRDefault="00000000" w:rsidRPr="00000000" w14:paraId="00000028">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5</w:t>
            </w:r>
          </w:p>
        </w:tc>
      </w:tr>
      <w:tr>
        <w:trPr>
          <w:cantSplit w:val="0"/>
          <w:tblHeader w:val="0"/>
        </w:trPr>
        <w:tc>
          <w:tcPr>
            <w:vAlign w:val="center"/>
          </w:tcPr>
          <w:p w:rsidR="00000000" w:rsidDel="00000000" w:rsidP="00000000" w:rsidRDefault="00000000" w:rsidRPr="00000000" w14:paraId="00000029">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222222"/>
                <w:sz w:val="22"/>
                <w:szCs w:val="22"/>
                <w:rtl w:val="0"/>
              </w:rPr>
              <w:t xml:space="preserve">Curriculum, Syllabus and Course Design and Assessment</w:t>
            </w:r>
            <w:r w:rsidDel="00000000" w:rsidR="00000000" w:rsidRPr="00000000">
              <w:rPr>
                <w:rtl w:val="0"/>
              </w:rPr>
            </w:r>
          </w:p>
        </w:tc>
        <w:tc>
          <w:tcPr/>
          <w:p w:rsidR="00000000" w:rsidDel="00000000" w:rsidP="00000000" w:rsidRDefault="00000000" w:rsidRPr="00000000" w14:paraId="0000002A">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II</w:t>
            </w:r>
          </w:p>
        </w:tc>
        <w:tc>
          <w:tcPr/>
          <w:p w:rsidR="00000000" w:rsidDel="00000000" w:rsidP="00000000" w:rsidRDefault="00000000" w:rsidRPr="00000000" w14:paraId="0000002B">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5</w:t>
            </w:r>
          </w:p>
        </w:tc>
      </w:tr>
      <w:tr>
        <w:trPr>
          <w:cantSplit w:val="0"/>
          <w:tblHeader w:val="0"/>
        </w:trPr>
        <w:tc>
          <w:tcPr>
            <w:vAlign w:val="center"/>
          </w:tcPr>
          <w:p w:rsidR="00000000" w:rsidDel="00000000" w:rsidP="00000000" w:rsidRDefault="00000000" w:rsidRPr="00000000" w14:paraId="0000002C">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222222"/>
                <w:sz w:val="22"/>
                <w:szCs w:val="22"/>
                <w:rtl w:val="0"/>
              </w:rPr>
              <w:t xml:space="preserve">Professor’s Assistance</w:t>
            </w:r>
            <w:r w:rsidDel="00000000" w:rsidR="00000000" w:rsidRPr="00000000">
              <w:rPr>
                <w:rtl w:val="0"/>
              </w:rPr>
            </w:r>
          </w:p>
        </w:tc>
        <w:tc>
          <w:tcPr/>
          <w:p w:rsidR="00000000" w:rsidDel="00000000" w:rsidP="00000000" w:rsidRDefault="00000000" w:rsidRPr="00000000" w14:paraId="0000002D">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II</w:t>
            </w:r>
          </w:p>
        </w:tc>
        <w:tc>
          <w:tcPr/>
          <w:p w:rsidR="00000000" w:rsidDel="00000000" w:rsidP="00000000" w:rsidRDefault="00000000" w:rsidRPr="00000000" w14:paraId="0000002E">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5</w:t>
            </w:r>
          </w:p>
        </w:tc>
      </w:tr>
      <w:tr>
        <w:trPr>
          <w:cantSplit w:val="0"/>
          <w:tblHeader w:val="0"/>
        </w:trPr>
        <w:tc>
          <w:tcPr>
            <w:vAlign w:val="center"/>
          </w:tcPr>
          <w:p w:rsidR="00000000" w:rsidDel="00000000" w:rsidP="00000000" w:rsidRDefault="00000000" w:rsidRPr="00000000" w14:paraId="0000002F">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222222"/>
                <w:sz w:val="22"/>
                <w:szCs w:val="22"/>
                <w:rtl w:val="0"/>
              </w:rPr>
              <w:t xml:space="preserve">Applied Linguistics</w:t>
            </w:r>
            <w:r w:rsidDel="00000000" w:rsidR="00000000" w:rsidRPr="00000000">
              <w:rPr>
                <w:rtl w:val="0"/>
              </w:rPr>
            </w:r>
          </w:p>
        </w:tc>
        <w:tc>
          <w:tcPr/>
          <w:p w:rsidR="00000000" w:rsidDel="00000000" w:rsidP="00000000" w:rsidRDefault="00000000" w:rsidRPr="00000000" w14:paraId="00000030">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II</w:t>
            </w:r>
          </w:p>
        </w:tc>
        <w:tc>
          <w:tcPr/>
          <w:p w:rsidR="00000000" w:rsidDel="00000000" w:rsidP="00000000" w:rsidRDefault="00000000" w:rsidRPr="00000000" w14:paraId="00000031">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5</w:t>
            </w:r>
          </w:p>
        </w:tc>
      </w:tr>
      <w:tr>
        <w:trPr>
          <w:cantSplit w:val="0"/>
          <w:tblHeader w:val="0"/>
        </w:trPr>
        <w:tc>
          <w:tcPr>
            <w:vAlign w:val="center"/>
          </w:tcPr>
          <w:p w:rsidR="00000000" w:rsidDel="00000000" w:rsidP="00000000" w:rsidRDefault="00000000" w:rsidRPr="00000000" w14:paraId="00000032">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222222"/>
                <w:sz w:val="22"/>
                <w:szCs w:val="22"/>
                <w:rtl w:val="0"/>
              </w:rPr>
              <w:t xml:space="preserve">Sociolinguistics</w:t>
            </w:r>
            <w:r w:rsidDel="00000000" w:rsidR="00000000" w:rsidRPr="00000000">
              <w:rPr>
                <w:rtl w:val="0"/>
              </w:rPr>
            </w:r>
          </w:p>
        </w:tc>
        <w:tc>
          <w:tcPr/>
          <w:p w:rsidR="00000000" w:rsidDel="00000000" w:rsidP="00000000" w:rsidRDefault="00000000" w:rsidRPr="00000000" w14:paraId="00000033">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II</w:t>
            </w:r>
          </w:p>
        </w:tc>
        <w:tc>
          <w:tcPr/>
          <w:p w:rsidR="00000000" w:rsidDel="00000000" w:rsidP="00000000" w:rsidRDefault="00000000" w:rsidRPr="00000000" w14:paraId="00000034">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5</w:t>
            </w:r>
          </w:p>
        </w:tc>
      </w:tr>
      <w:tr>
        <w:trPr>
          <w:cantSplit w:val="0"/>
          <w:tblHeader w:val="0"/>
        </w:trPr>
        <w:tc>
          <w:tcPr>
            <w:vAlign w:val="center"/>
          </w:tcPr>
          <w:p w:rsidR="00000000" w:rsidDel="00000000" w:rsidP="00000000" w:rsidRDefault="00000000" w:rsidRPr="00000000" w14:paraId="00000035">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222222"/>
                <w:sz w:val="22"/>
                <w:szCs w:val="22"/>
                <w:rtl w:val="0"/>
              </w:rPr>
              <w:t xml:space="preserve">Academic Writing for Education Sciences</w:t>
            </w:r>
            <w:r w:rsidDel="00000000" w:rsidR="00000000" w:rsidRPr="00000000">
              <w:rPr>
                <w:rtl w:val="0"/>
              </w:rPr>
            </w:r>
          </w:p>
        </w:tc>
        <w:tc>
          <w:tcPr/>
          <w:p w:rsidR="00000000" w:rsidDel="00000000" w:rsidP="00000000" w:rsidRDefault="00000000" w:rsidRPr="00000000" w14:paraId="00000036">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II</w:t>
            </w:r>
          </w:p>
        </w:tc>
        <w:tc>
          <w:tcPr/>
          <w:p w:rsidR="00000000" w:rsidDel="00000000" w:rsidP="00000000" w:rsidRDefault="00000000" w:rsidRPr="00000000" w14:paraId="00000037">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5</w:t>
            </w:r>
          </w:p>
        </w:tc>
      </w:tr>
      <w:tr>
        <w:trPr>
          <w:cantSplit w:val="0"/>
          <w:tblHeader w:val="0"/>
        </w:trPr>
        <w:tc>
          <w:tcPr>
            <w:vAlign w:val="center"/>
          </w:tcPr>
          <w:p w:rsidR="00000000" w:rsidDel="00000000" w:rsidP="00000000" w:rsidRDefault="00000000" w:rsidRPr="00000000" w14:paraId="00000038">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222222"/>
                <w:sz w:val="22"/>
                <w:szCs w:val="22"/>
                <w:rtl w:val="0"/>
              </w:rPr>
              <w:t xml:space="preserve">Higher Education Management and Administration</w:t>
            </w:r>
            <w:r w:rsidDel="00000000" w:rsidR="00000000" w:rsidRPr="00000000">
              <w:rPr>
                <w:rtl w:val="0"/>
              </w:rPr>
            </w:r>
          </w:p>
        </w:tc>
        <w:tc>
          <w:tcPr/>
          <w:p w:rsidR="00000000" w:rsidDel="00000000" w:rsidP="00000000" w:rsidRDefault="00000000" w:rsidRPr="00000000" w14:paraId="00000039">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II</w:t>
            </w:r>
          </w:p>
        </w:tc>
        <w:tc>
          <w:tcPr/>
          <w:p w:rsidR="00000000" w:rsidDel="00000000" w:rsidP="00000000" w:rsidRDefault="00000000" w:rsidRPr="00000000" w14:paraId="0000003A">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5</w:t>
            </w:r>
          </w:p>
        </w:tc>
      </w:tr>
      <w:tr>
        <w:trPr>
          <w:cantSplit w:val="0"/>
          <w:tblHeader w:val="0"/>
        </w:trPr>
        <w:tc>
          <w:tcPr>
            <w:vAlign w:val="center"/>
          </w:tcPr>
          <w:p w:rsidR="00000000" w:rsidDel="00000000" w:rsidP="00000000" w:rsidRDefault="00000000" w:rsidRPr="00000000" w14:paraId="0000003B">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222222"/>
                <w:sz w:val="22"/>
                <w:szCs w:val="22"/>
                <w:rtl w:val="0"/>
              </w:rPr>
              <w:t xml:space="preserve">Leadership in Education</w:t>
            </w:r>
            <w:r w:rsidDel="00000000" w:rsidR="00000000" w:rsidRPr="00000000">
              <w:rPr>
                <w:rtl w:val="0"/>
              </w:rPr>
            </w:r>
          </w:p>
        </w:tc>
        <w:tc>
          <w:tcPr/>
          <w:p w:rsidR="00000000" w:rsidDel="00000000" w:rsidP="00000000" w:rsidRDefault="00000000" w:rsidRPr="00000000" w14:paraId="0000003C">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II</w:t>
            </w:r>
          </w:p>
        </w:tc>
        <w:tc>
          <w:tcPr/>
          <w:p w:rsidR="00000000" w:rsidDel="00000000" w:rsidP="00000000" w:rsidRDefault="00000000" w:rsidRPr="00000000" w14:paraId="0000003D">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5</w:t>
            </w:r>
          </w:p>
        </w:tc>
      </w:tr>
      <w:tr>
        <w:trPr>
          <w:cantSplit w:val="0"/>
          <w:tblHeader w:val="0"/>
        </w:trPr>
        <w:tc>
          <w:tcPr>
            <w:vAlign w:val="center"/>
          </w:tcPr>
          <w:p w:rsidR="00000000" w:rsidDel="00000000" w:rsidP="00000000" w:rsidRDefault="00000000" w:rsidRPr="00000000" w14:paraId="0000003E">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222222"/>
                <w:sz w:val="22"/>
                <w:szCs w:val="22"/>
                <w:rtl w:val="0"/>
              </w:rPr>
              <w:t xml:space="preserve">Teaching English for Specific Purposes</w:t>
            </w:r>
            <w:r w:rsidDel="00000000" w:rsidR="00000000" w:rsidRPr="00000000">
              <w:rPr>
                <w:rtl w:val="0"/>
              </w:rPr>
            </w:r>
          </w:p>
        </w:tc>
        <w:tc>
          <w:tcPr/>
          <w:p w:rsidR="00000000" w:rsidDel="00000000" w:rsidP="00000000" w:rsidRDefault="00000000" w:rsidRPr="00000000" w14:paraId="0000003F">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II</w:t>
            </w:r>
          </w:p>
        </w:tc>
        <w:tc>
          <w:tcPr/>
          <w:p w:rsidR="00000000" w:rsidDel="00000000" w:rsidP="00000000" w:rsidRDefault="00000000" w:rsidRPr="00000000" w14:paraId="00000040">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5</w:t>
            </w:r>
          </w:p>
        </w:tc>
      </w:tr>
      <w:tr>
        <w:trPr>
          <w:cantSplit w:val="0"/>
          <w:tblHeader w:val="0"/>
        </w:trPr>
        <w:tc>
          <w:tcPr/>
          <w:p w:rsidR="00000000" w:rsidDel="00000000" w:rsidP="00000000" w:rsidRDefault="00000000" w:rsidRPr="00000000" w14:paraId="00000041">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Research Component</w:t>
            </w:r>
          </w:p>
        </w:tc>
        <w:tc>
          <w:tcPr/>
          <w:p w:rsidR="00000000" w:rsidDel="00000000" w:rsidP="00000000" w:rsidRDefault="00000000" w:rsidRPr="00000000" w14:paraId="00000042">
            <w:pPr>
              <w:jc w:val="cente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043">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120</w:t>
            </w:r>
          </w:p>
        </w:tc>
      </w:tr>
      <w:tr>
        <w:trPr>
          <w:cantSplit w:val="0"/>
          <w:tblHeader w:val="0"/>
        </w:trPr>
        <w:tc>
          <w:tcPr/>
          <w:p w:rsidR="00000000" w:rsidDel="00000000" w:rsidP="00000000" w:rsidRDefault="00000000" w:rsidRPr="00000000" w14:paraId="00000044">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Dissertation</w:t>
            </w:r>
          </w:p>
        </w:tc>
        <w:tc>
          <w:tcPr/>
          <w:p w:rsidR="00000000" w:rsidDel="00000000" w:rsidP="00000000" w:rsidRDefault="00000000" w:rsidRPr="00000000" w14:paraId="00000045">
            <w:pPr>
              <w:jc w:val="center"/>
              <w:rPr>
                <w:rFonts w:ascii="Arial Narrow" w:cs="Arial Narrow" w:eastAsia="Arial Narrow" w:hAnsi="Arial Narrow"/>
                <w:i w:val="1"/>
                <w:sz w:val="22"/>
                <w:szCs w:val="22"/>
              </w:rPr>
            </w:pPr>
            <w:r w:rsidDel="00000000" w:rsidR="00000000" w:rsidRPr="00000000">
              <w:rPr>
                <w:rFonts w:ascii="Arial Narrow" w:cs="Arial Narrow" w:eastAsia="Arial Narrow" w:hAnsi="Arial Narrow"/>
                <w:sz w:val="22"/>
                <w:szCs w:val="22"/>
                <w:rtl w:val="0"/>
              </w:rPr>
              <w:t xml:space="preserve">III-VI</w:t>
            </w:r>
            <w:r w:rsidDel="00000000" w:rsidR="00000000" w:rsidRPr="00000000">
              <w:rPr>
                <w:rtl w:val="0"/>
              </w:rPr>
            </w:r>
          </w:p>
        </w:tc>
        <w:tc>
          <w:tcPr/>
          <w:p w:rsidR="00000000" w:rsidDel="00000000" w:rsidP="00000000" w:rsidRDefault="00000000" w:rsidRPr="00000000" w14:paraId="00000046">
            <w:pPr>
              <w:rPr>
                <w:rFonts w:ascii="Arial Narrow" w:cs="Arial Narrow" w:eastAsia="Arial Narrow" w:hAnsi="Arial Narrow"/>
                <w:sz w:val="22"/>
                <w:szCs w:val="22"/>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276" w:lineRule="auto"/>
        <w:ind w:left="2432" w:right="0" w:hanging="991.9999999999999"/>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276" w:lineRule="auto"/>
        <w:ind w:left="2432" w:right="0" w:hanging="991.9999999999999"/>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Learning Outcomes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276" w:lineRule="auto"/>
        <w:ind w:left="2432" w:right="0" w:hanging="991.9999999999999"/>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spacing w:after="200" w:line="276"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K</w:t>
      </w:r>
      <w:r w:rsidDel="00000000" w:rsidR="00000000" w:rsidRPr="00000000">
        <w:rPr>
          <w:rFonts w:ascii="Arial Narrow" w:cs="Arial Narrow" w:eastAsia="Arial Narrow" w:hAnsi="Arial Narrow"/>
          <w:b w:val="1"/>
          <w:sz w:val="22"/>
          <w:szCs w:val="22"/>
          <w:rtl w:val="0"/>
        </w:rPr>
        <w:t xml:space="preserve">nowledge and Understanding  </w:t>
      </w:r>
    </w:p>
    <w:p w:rsidR="00000000" w:rsidDel="00000000" w:rsidP="00000000" w:rsidRDefault="00000000" w:rsidRPr="00000000" w14:paraId="0000004B">
      <w:pPr>
        <w:numPr>
          <w:ilvl w:val="0"/>
          <w:numId w:val="4"/>
        </w:numPr>
        <w:spacing w:line="276" w:lineRule="auto"/>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Knows theories, principles, and practices within the field of education sciences, empowering graduates to both extend this knowledge and apply innovative methodologies.</w:t>
      </w:r>
    </w:p>
    <w:p w:rsidR="00000000" w:rsidDel="00000000" w:rsidP="00000000" w:rsidRDefault="00000000" w:rsidRPr="00000000" w14:paraId="0000004C">
      <w:pPr>
        <w:numPr>
          <w:ilvl w:val="0"/>
          <w:numId w:val="4"/>
        </w:numPr>
        <w:spacing w:after="200" w:line="276" w:lineRule="auto"/>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Possesses a comprehensive understanding of research methodologies in education that equips graduates to author articles in peer-reviewed journals, undertake research projects, and complete dissertations.</w:t>
      </w:r>
    </w:p>
    <w:p w:rsidR="00000000" w:rsidDel="00000000" w:rsidP="00000000" w:rsidRDefault="00000000" w:rsidRPr="00000000" w14:paraId="0000004D">
      <w:pPr>
        <w:spacing w:after="200" w:line="276"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Skills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Designs and executes research endeavors in the field of educational sciences while upholding principles of academic integrity.</w:t>
      </w:r>
    </w:p>
    <w:p w:rsidR="00000000" w:rsidDel="00000000" w:rsidP="00000000" w:rsidRDefault="00000000" w:rsidRPr="00000000" w14:paraId="0000004F">
      <w:pPr>
        <w:numPr>
          <w:ilvl w:val="0"/>
          <w:numId w:val="4"/>
        </w:numPr>
        <w:spacing w:line="276" w:lineRule="auto"/>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Demonstrates proficiency in independent research by crafting tools like questionnaires, interview inquiries, or knowledge assessments tailored to the research focus, then conducting experiments within the education field. Applies statistical analysis to interpret gathered data, aiming to produce innovative insights that meet the criteria for publication in internationally recognized refereed journals.</w:t>
      </w:r>
    </w:p>
    <w:p w:rsidR="00000000" w:rsidDel="00000000" w:rsidP="00000000" w:rsidRDefault="00000000" w:rsidRPr="00000000" w14:paraId="00000050">
      <w:pPr>
        <w:numPr>
          <w:ilvl w:val="0"/>
          <w:numId w:val="4"/>
        </w:numPr>
        <w:spacing w:line="276" w:lineRule="auto"/>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Demonstrates proficiency in choosing a contemporary educational topic for research, be it an article, project, or dissertation. This involves sourcing literature that aligns with the topic's significance and caliber, conducting critical analysis, posing essential inquiries, selecting suitable research methodologies, crafting a hypothesis, and evaluating its soundness. Subsequently, the individual interprets statistical data, resolves identified issues and ultimately enhances the findings for publication in a respected international journal, along with disseminating them through presentations to colleagues and the wider community.</w:t>
      </w:r>
    </w:p>
    <w:p w:rsidR="00000000" w:rsidDel="00000000" w:rsidP="00000000" w:rsidRDefault="00000000" w:rsidRPr="00000000" w14:paraId="00000051">
      <w:pPr>
        <w:numPr>
          <w:ilvl w:val="0"/>
          <w:numId w:val="4"/>
        </w:numPr>
        <w:spacing w:line="276" w:lineRule="auto"/>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Demonstrates the ability to innovate within the field of education, addressing complex challenges through innovative approaches and contributing to the generation of new knowledge.</w:t>
      </w:r>
    </w:p>
    <w:p w:rsidR="00000000" w:rsidDel="00000000" w:rsidP="00000000" w:rsidRDefault="00000000" w:rsidRPr="00000000" w14:paraId="00000052">
      <w:pPr>
        <w:numPr>
          <w:ilvl w:val="0"/>
          <w:numId w:val="4"/>
        </w:numPr>
        <w:spacing w:line="276" w:lineRule="auto"/>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Achieves proficiency in articulating educational concepts with clarity and academic rigor, actively engaging in discussions with professionals both domestically and internationally, as well as with the broader society.</w:t>
      </w:r>
    </w:p>
    <w:p w:rsidR="00000000" w:rsidDel="00000000" w:rsidP="00000000" w:rsidRDefault="00000000" w:rsidRPr="00000000" w14:paraId="00000053">
      <w:pPr>
        <w:spacing w:after="200" w:line="276"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Responsibility and Autonomy</w:t>
      </w:r>
    </w:p>
    <w:p w:rsidR="00000000" w:rsidDel="00000000" w:rsidP="00000000" w:rsidRDefault="00000000" w:rsidRPr="00000000" w14:paraId="00000054">
      <w:pPr>
        <w:numPr>
          <w:ilvl w:val="0"/>
          <w:numId w:val="4"/>
        </w:numPr>
        <w:spacing w:line="276" w:lineRule="auto"/>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Exhibits the capability to conduct or oversee research initiatives in education, drawing from the latest advancements in academic or professional settings. Alternatively, they can engage in professional development activities while adhering to principles of academic and professional integrity, showcasing originality and autonomy.</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left"/>
        <w:rPr>
          <w:rFonts w:ascii="Arial Narrow" w:cs="Arial Narrow" w:eastAsia="Arial Narrow" w:hAnsi="Arial Narrow"/>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rPr>
          <w:rFonts w:ascii="Arial Narrow" w:cs="Arial Narrow" w:eastAsia="Arial Narrow" w:hAnsi="Arial Narrow"/>
          <w:b w:val="1"/>
          <w:sz w:val="22"/>
          <w:szCs w:val="22"/>
          <w:highlight w:val="green"/>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276" w:lineRule="auto"/>
        <w:ind w:left="2432" w:right="0" w:hanging="991.9999999999999"/>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Assessment System</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spacing w:after="120" w:line="288"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The goal of evaluation is to determine student’s education results qualitatively in relation to academic program goals and parameters. Student may be assessed orally and/or in a written way. A student’s knowledge and skills are assessed through 100 points grading system. It consists of midterm and final evaluations, sum of which makes up 100 points.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84"/>
        </w:tabs>
        <w:spacing w:after="0" w:before="0" w:line="240" w:lineRule="auto"/>
        <w:ind w:left="426"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Grading system allows:</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80"/>
          <w:tab w:val="left" w:leader="none" w:pos="284"/>
        </w:tabs>
        <w:spacing w:after="0" w:before="0" w:line="240" w:lineRule="auto"/>
        <w:ind w:left="786" w:right="0" w:hanging="360"/>
        <w:jc w:val="both"/>
        <w:rPr>
          <w:rFonts w:ascii="Arial Narrow" w:cs="Arial Narrow" w:eastAsia="Arial Narrow" w:hAnsi="Arial Narrow"/>
          <w:i w:val="0"/>
          <w:smallCaps w:val="0"/>
          <w:strike w:val="0"/>
          <w:color w:val="000000"/>
          <w:sz w:val="22"/>
          <w:szCs w:val="22"/>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five types of positive grades:</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810" w:right="42" w:firstLine="0"/>
        <w:jc w:val="both"/>
        <w:rPr>
          <w:rFonts w:ascii="Arial Narrow" w:cs="Arial Narrow" w:eastAsia="Arial Narrow" w:hAnsi="Arial Narrow"/>
          <w:i w:val="0"/>
          <w:smallCaps w:val="0"/>
          <w:strike w:val="0"/>
          <w:color w:val="000000"/>
          <w:sz w:val="22"/>
          <w:szCs w:val="22"/>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(A) Excellent – 91-100 points of assessment;</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810" w:right="42" w:firstLine="0"/>
        <w:jc w:val="both"/>
        <w:rPr>
          <w:rFonts w:ascii="Arial Narrow" w:cs="Arial Narrow" w:eastAsia="Arial Narrow" w:hAnsi="Arial Narrow"/>
          <w:i w:val="0"/>
          <w:smallCaps w:val="0"/>
          <w:strike w:val="0"/>
          <w:color w:val="000000"/>
          <w:sz w:val="22"/>
          <w:szCs w:val="22"/>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(B) Very good –  81-90 points of maximal assessment; </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270"/>
        <w:jc w:val="both"/>
        <w:rPr>
          <w:rFonts w:ascii="Arial Narrow" w:cs="Arial Narrow" w:eastAsia="Arial Narrow" w:hAnsi="Arial Narrow"/>
          <w:i w:val="0"/>
          <w:smallCaps w:val="0"/>
          <w:strike w:val="0"/>
          <w:color w:val="000000"/>
          <w:sz w:val="22"/>
          <w:szCs w:val="22"/>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 Good - 71-80 points of maximal assessment; </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270"/>
        <w:jc w:val="both"/>
        <w:rPr>
          <w:rFonts w:ascii="Arial Narrow" w:cs="Arial Narrow" w:eastAsia="Arial Narrow" w:hAnsi="Arial Narrow"/>
          <w:i w:val="0"/>
          <w:smallCaps w:val="0"/>
          <w:strike w:val="0"/>
          <w:color w:val="000000"/>
          <w:sz w:val="22"/>
          <w:szCs w:val="22"/>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(D) Satisfactory - 61-70 points of maximal assessment; </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270"/>
        <w:jc w:val="both"/>
        <w:rPr>
          <w:rFonts w:ascii="Arial Narrow" w:cs="Arial Narrow" w:eastAsia="Arial Narrow" w:hAnsi="Arial Narrow"/>
          <w:i w:val="0"/>
          <w:smallCaps w:val="0"/>
          <w:strike w:val="0"/>
          <w:color w:val="000000"/>
          <w:sz w:val="22"/>
          <w:szCs w:val="22"/>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(E) Enough - 51-60 points of maximal assessment; </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Arial Narrow" w:cs="Arial Narrow" w:eastAsia="Arial Narrow" w:hAnsi="Arial Narrow"/>
          <w:i w:val="0"/>
          <w:smallCaps w:val="0"/>
          <w:strike w:val="0"/>
          <w:color w:val="000000"/>
          <w:sz w:val="22"/>
          <w:szCs w:val="22"/>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two types of negative grades:</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270"/>
        <w:jc w:val="both"/>
        <w:rPr>
          <w:rFonts w:ascii="Arial Narrow" w:cs="Arial Narrow" w:eastAsia="Arial Narrow" w:hAnsi="Arial Narrow"/>
          <w:i w:val="0"/>
          <w:smallCaps w:val="0"/>
          <w:strike w:val="0"/>
          <w:color w:val="000000"/>
          <w:sz w:val="22"/>
          <w:szCs w:val="22"/>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(FX) Fail – 41-50 points of maximal assessment, meaning that a student requires some more work before passing and is given a chance to sit an additional examination after independent work; </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270"/>
        <w:jc w:val="both"/>
        <w:rPr>
          <w:rFonts w:ascii="Arial Narrow" w:cs="Arial Narrow" w:eastAsia="Arial Narrow" w:hAnsi="Arial Narrow"/>
          <w:i w:val="0"/>
          <w:smallCaps w:val="0"/>
          <w:strike w:val="0"/>
          <w:color w:val="000000"/>
          <w:sz w:val="22"/>
          <w:szCs w:val="22"/>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(F) Fail – 40 points and less of maximal assessment, meaning that the work of a student isn’t acceptable and he/she has to study the subject anew.  </w:t>
      </w:r>
    </w:p>
    <w:p w:rsidR="00000000" w:rsidDel="00000000" w:rsidP="00000000" w:rsidRDefault="00000000" w:rsidRPr="00000000" w14:paraId="00000063">
      <w:pPr>
        <w:tabs>
          <w:tab w:val="left" w:leader="none" w:pos="450"/>
        </w:tabs>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For the midterm and final evaluations minimal passing grade is set. The final evaluation minimal passing grade must not exceed 60% of final evaluation grade. </w:t>
      </w:r>
    </w:p>
    <w:p w:rsidR="00000000" w:rsidDel="00000000" w:rsidP="00000000" w:rsidRDefault="00000000" w:rsidRPr="00000000" w14:paraId="00000064">
      <w:pPr>
        <w:tabs>
          <w:tab w:val="left" w:leader="none" w:pos="450"/>
        </w:tabs>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Midterm and final evaluation grade distribution, their minimal competence levels and assessment criteria are described in the corresponding syllabus.</w:t>
      </w:r>
    </w:p>
    <w:p w:rsidR="00000000" w:rsidDel="00000000" w:rsidP="00000000" w:rsidRDefault="00000000" w:rsidRPr="00000000" w14:paraId="00000065">
      <w:pPr>
        <w:spacing w:after="200" w:lineRule="auto"/>
        <w:rPr>
          <w:rFonts w:ascii="Arial Narrow" w:cs="Arial Narrow" w:eastAsia="Arial Narrow" w:hAnsi="Arial Narrow"/>
          <w:b w:val="1"/>
          <w:color w:val="222222"/>
          <w:sz w:val="22"/>
          <w:szCs w:val="22"/>
        </w:rPr>
      </w:pPr>
      <w:r w:rsidDel="00000000" w:rsidR="00000000" w:rsidRPr="00000000">
        <w:rPr>
          <w:rtl w:val="0"/>
        </w:rPr>
      </w:r>
    </w:p>
    <w:p w:rsidR="00000000" w:rsidDel="00000000" w:rsidP="00000000" w:rsidRDefault="00000000" w:rsidRPr="00000000" w14:paraId="00000066">
      <w:pPr>
        <w:spacing w:after="20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Defense of dissertation</w:t>
      </w:r>
    </w:p>
    <w:p w:rsidR="00000000" w:rsidDel="00000000" w:rsidP="00000000" w:rsidRDefault="00000000" w:rsidRPr="00000000" w14:paraId="00000067">
      <w:pPr>
        <w:spacing w:after="20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Dissertation is assessed by a jury during the defense. </w:t>
      </w:r>
    </w:p>
    <w:p w:rsidR="00000000" w:rsidDel="00000000" w:rsidP="00000000" w:rsidRDefault="00000000" w:rsidRPr="00000000" w14:paraId="00000068">
      <w:pPr>
        <w:spacing w:after="20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The assessment of dissertation finally is done with the following wording:</w:t>
      </w:r>
    </w:p>
    <w:p w:rsidR="00000000" w:rsidDel="00000000" w:rsidP="00000000" w:rsidRDefault="00000000" w:rsidRPr="00000000" w14:paraId="00000069">
      <w:pPr>
        <w:spacing w:after="20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      Excellent (summa cum laude) –  91points and over of maximum point – an excellent performance;</w:t>
      </w:r>
    </w:p>
    <w:p w:rsidR="00000000" w:rsidDel="00000000" w:rsidP="00000000" w:rsidRDefault="00000000" w:rsidRPr="00000000" w14:paraId="0000006A">
      <w:pPr>
        <w:spacing w:after="20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      Very good (magna cum laude) – 81-90 points of maximum point – a result exceeding given requirements in all aspects;</w:t>
      </w:r>
    </w:p>
    <w:p w:rsidR="00000000" w:rsidDel="00000000" w:rsidP="00000000" w:rsidRDefault="00000000" w:rsidRPr="00000000" w14:paraId="0000006B">
      <w:pPr>
        <w:spacing w:after="20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      Good (cum laude) – 71-80% of maximum point – a result exceeding given requirements;   </w:t>
      </w:r>
    </w:p>
    <w:p w:rsidR="00000000" w:rsidDel="00000000" w:rsidP="00000000" w:rsidRDefault="00000000" w:rsidRPr="00000000" w14:paraId="0000006C">
      <w:pPr>
        <w:spacing w:after="20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      Average (bene) – 61-70 points of maximum point – a result satisfying given requirements in all aspects;</w:t>
      </w:r>
    </w:p>
    <w:p w:rsidR="00000000" w:rsidDel="00000000" w:rsidP="00000000" w:rsidRDefault="00000000" w:rsidRPr="00000000" w14:paraId="0000006D">
      <w:pPr>
        <w:spacing w:after="20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      Satisfactory (rite) – 51-60 points of maximum point – a result satisfying given requirements despite some mistakes;</w:t>
      </w:r>
    </w:p>
    <w:p w:rsidR="00000000" w:rsidDel="00000000" w:rsidP="00000000" w:rsidRDefault="00000000" w:rsidRPr="00000000" w14:paraId="0000006E">
      <w:pPr>
        <w:spacing w:after="20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       Unsatisfactory (insufficienter) – 41-50 points of maximum point – a result not satisfying given requirements because of serious mistakes;</w:t>
      </w:r>
    </w:p>
    <w:p w:rsidR="00000000" w:rsidDel="00000000" w:rsidP="00000000" w:rsidRDefault="00000000" w:rsidRPr="00000000" w14:paraId="0000006F">
      <w:pPr>
        <w:spacing w:after="20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g)      Absolutely unsatisfactory (sub omni canone) – 40 points and less of maximum point – a result absolutely not satisfying given requirements.</w:t>
      </w:r>
    </w:p>
    <w:p w:rsidR="00000000" w:rsidDel="00000000" w:rsidP="00000000" w:rsidRDefault="00000000" w:rsidRPr="00000000" w14:paraId="00000070">
      <w:pPr>
        <w:spacing w:after="20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The student is awarded the academic degree of doctor in case of obtaining any of the above mentioned grades considered by items from a) to e); in case of getting the grade considered by item f) – the student has a right to present the rewritten doctorate dissertation during the first year; and in case of getting the grade considered by item g) – the student has no right to present the same doctorate dissertation. </w:t>
      </w:r>
    </w:p>
    <w:p w:rsidR="00000000" w:rsidDel="00000000" w:rsidP="00000000" w:rsidRDefault="00000000" w:rsidRPr="00000000" w14:paraId="00000071">
      <w:pPr>
        <w:spacing w:after="240" w:lineRule="auto"/>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72">
      <w:pPr>
        <w:spacing w:after="240" w:lineRule="auto"/>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73">
      <w:pPr>
        <w:spacing w:after="240" w:lineRule="auto"/>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74">
      <w:pPr>
        <w:spacing w:after="120" w:line="288" w:lineRule="auto"/>
        <w:jc w:val="both"/>
        <w:rPr>
          <w:rFonts w:ascii="Arial Narrow" w:cs="Arial Narrow" w:eastAsia="Arial Narrow" w:hAnsi="Arial Narrow"/>
          <w:sz w:val="22"/>
          <w:szCs w:val="22"/>
        </w:rPr>
      </w:pPr>
      <w:r w:rsidDel="00000000" w:rsidR="00000000" w:rsidRPr="00000000">
        <w:rPr>
          <w:rtl w:val="0"/>
        </w:rPr>
      </w:r>
    </w:p>
    <w:sectPr>
      <w:footerReference r:id="rId7"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rFonts w:ascii="Merriweather" w:cs="Merriweather" w:eastAsia="Merriweather" w:hAnsi="Merriweather"/>
      </w:rPr>
    </w:lvl>
    <w:lvl w:ilvl="1">
      <w:start w:val="1"/>
      <w:numFmt w:val="lowerLetter"/>
      <w:lvlText w:val="%2."/>
      <w:lvlJc w:val="left"/>
      <w:pPr>
        <w:ind w:left="1956" w:hanging="360"/>
      </w:pPr>
      <w:rPr>
        <w:rFonts w:ascii="Times New Roman" w:cs="Times New Roman" w:eastAsia="Times New Roman" w:hAnsi="Times New Roman"/>
      </w:rPr>
    </w:lvl>
    <w:lvl w:ilvl="2">
      <w:start w:val="1"/>
      <w:numFmt w:val="lowerRoman"/>
      <w:lvlText w:val="%3."/>
      <w:lvlJc w:val="right"/>
      <w:pPr>
        <w:ind w:left="2676" w:hanging="180"/>
      </w:pPr>
      <w:rPr>
        <w:rFonts w:ascii="Times New Roman" w:cs="Times New Roman" w:eastAsia="Times New Roman" w:hAnsi="Times New Roman"/>
      </w:rPr>
    </w:lvl>
    <w:lvl w:ilvl="3">
      <w:start w:val="1"/>
      <w:numFmt w:val="decimal"/>
      <w:lvlText w:val="%4."/>
      <w:lvlJc w:val="left"/>
      <w:pPr>
        <w:ind w:left="3396" w:hanging="360"/>
      </w:pPr>
      <w:rPr>
        <w:rFonts w:ascii="Times New Roman" w:cs="Times New Roman" w:eastAsia="Times New Roman" w:hAnsi="Times New Roman"/>
      </w:rPr>
    </w:lvl>
    <w:lvl w:ilvl="4">
      <w:start w:val="1"/>
      <w:numFmt w:val="lowerLetter"/>
      <w:lvlText w:val="%5."/>
      <w:lvlJc w:val="left"/>
      <w:pPr>
        <w:ind w:left="4116" w:hanging="360"/>
      </w:pPr>
      <w:rPr>
        <w:rFonts w:ascii="Times New Roman" w:cs="Times New Roman" w:eastAsia="Times New Roman" w:hAnsi="Times New Roman"/>
      </w:rPr>
    </w:lvl>
    <w:lvl w:ilvl="5">
      <w:start w:val="1"/>
      <w:numFmt w:val="lowerRoman"/>
      <w:lvlText w:val="%6."/>
      <w:lvlJc w:val="right"/>
      <w:pPr>
        <w:ind w:left="4836" w:hanging="180"/>
      </w:pPr>
      <w:rPr>
        <w:rFonts w:ascii="Times New Roman" w:cs="Times New Roman" w:eastAsia="Times New Roman" w:hAnsi="Times New Roman"/>
      </w:rPr>
    </w:lvl>
    <w:lvl w:ilvl="6">
      <w:start w:val="1"/>
      <w:numFmt w:val="decimal"/>
      <w:lvlText w:val="%7."/>
      <w:lvlJc w:val="left"/>
      <w:pPr>
        <w:ind w:left="5556" w:hanging="360"/>
      </w:pPr>
      <w:rPr>
        <w:rFonts w:ascii="Times New Roman" w:cs="Times New Roman" w:eastAsia="Times New Roman" w:hAnsi="Times New Roman"/>
      </w:rPr>
    </w:lvl>
    <w:lvl w:ilvl="7">
      <w:start w:val="1"/>
      <w:numFmt w:val="lowerLetter"/>
      <w:lvlText w:val="%8."/>
      <w:lvlJc w:val="left"/>
      <w:pPr>
        <w:ind w:left="6276" w:hanging="360"/>
      </w:pPr>
      <w:rPr>
        <w:rFonts w:ascii="Times New Roman" w:cs="Times New Roman" w:eastAsia="Times New Roman" w:hAnsi="Times New Roman"/>
      </w:rPr>
    </w:lvl>
    <w:lvl w:ilvl="8">
      <w:start w:val="1"/>
      <w:numFmt w:val="lowerRoman"/>
      <w:lvlText w:val="%9."/>
      <w:lvlJc w:val="right"/>
      <w:pPr>
        <w:ind w:left="6996" w:hanging="180"/>
      </w:pPr>
      <w:rPr>
        <w:rFonts w:ascii="Times New Roman" w:cs="Times New Roman" w:eastAsia="Times New Roman" w:hAnsi="Times New Roman"/>
      </w:rPr>
    </w:lvl>
  </w:abstractNum>
  <w:abstractNum w:abstractNumId="2">
    <w:lvl w:ilvl="0">
      <w:start w:val="1"/>
      <w:numFmt w:val="decimal"/>
      <w:lvlText w:val="%1)"/>
      <w:lvlJc w:val="left"/>
      <w:pPr>
        <w:ind w:left="720" w:hanging="360"/>
      </w:pPr>
      <w:rPr>
        <w:rFonts w:ascii="Merriweather" w:cs="Merriweather" w:eastAsia="Merriweather" w:hAnsi="Merriweather"/>
      </w:rPr>
    </w:lvl>
    <w:lvl w:ilvl="1">
      <w:start w:val="1"/>
      <w:numFmt w:val="lowerLetter"/>
      <w:lvlText w:val="%2."/>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rFonts w:ascii="Times New Roman" w:cs="Times New Roman" w:eastAsia="Times New Roman" w:hAnsi="Times New Roman"/>
      </w:rPr>
    </w:lvl>
    <w:lvl w:ilvl="3">
      <w:start w:val="1"/>
      <w:numFmt w:val="decimal"/>
      <w:lvlText w:val="%4."/>
      <w:lvlJc w:val="left"/>
      <w:pPr>
        <w:ind w:left="2880" w:hanging="360"/>
      </w:pPr>
      <w:rPr>
        <w:rFonts w:ascii="Times New Roman" w:cs="Times New Roman" w:eastAsia="Times New Roman" w:hAnsi="Times New Roman"/>
      </w:rPr>
    </w:lvl>
    <w:lvl w:ilvl="4">
      <w:start w:val="1"/>
      <w:numFmt w:val="lowerLetter"/>
      <w:lvlText w:val="%5."/>
      <w:lvlJc w:val="left"/>
      <w:pPr>
        <w:ind w:left="3600" w:hanging="360"/>
      </w:pPr>
      <w:rPr>
        <w:rFonts w:ascii="Times New Roman" w:cs="Times New Roman" w:eastAsia="Times New Roman" w:hAnsi="Times New Roman"/>
      </w:rPr>
    </w:lvl>
    <w:lvl w:ilvl="5">
      <w:start w:val="1"/>
      <w:numFmt w:val="lowerRoman"/>
      <w:lvlText w:val="%6."/>
      <w:lvlJc w:val="right"/>
      <w:pPr>
        <w:ind w:left="4320" w:hanging="180"/>
      </w:pPr>
      <w:rPr>
        <w:rFonts w:ascii="Times New Roman" w:cs="Times New Roman" w:eastAsia="Times New Roman" w:hAnsi="Times New Roman"/>
      </w:rPr>
    </w:lvl>
    <w:lvl w:ilvl="6">
      <w:start w:val="1"/>
      <w:numFmt w:val="decimal"/>
      <w:lvlText w:val="%7."/>
      <w:lvlJc w:val="left"/>
      <w:pPr>
        <w:ind w:left="5040" w:hanging="360"/>
      </w:pPr>
      <w:rPr>
        <w:rFonts w:ascii="Times New Roman" w:cs="Times New Roman" w:eastAsia="Times New Roman" w:hAnsi="Times New Roman"/>
      </w:rPr>
    </w:lvl>
    <w:lvl w:ilvl="7">
      <w:start w:val="1"/>
      <w:numFmt w:val="lowerLetter"/>
      <w:lvlText w:val="%8."/>
      <w:lvlJc w:val="left"/>
      <w:pPr>
        <w:ind w:left="5760" w:hanging="360"/>
      </w:pPr>
      <w:rPr>
        <w:rFonts w:ascii="Times New Roman" w:cs="Times New Roman" w:eastAsia="Times New Roman" w:hAnsi="Times New Roman"/>
      </w:rPr>
    </w:lvl>
    <w:lvl w:ilvl="8">
      <w:start w:val="1"/>
      <w:numFmt w:val="lowerRoman"/>
      <w:lvlText w:val="%9."/>
      <w:lvlJc w:val="right"/>
      <w:pPr>
        <w:ind w:left="6480" w:hanging="180"/>
      </w:pPr>
      <w:rPr>
        <w:rFonts w:ascii="Times New Roman" w:cs="Times New Roman" w:eastAsia="Times New Roman" w:hAnsi="Times New Roman"/>
      </w:rPr>
    </w:lvl>
  </w:abstractNum>
  <w:abstractNum w:abstractNumId="3">
    <w:lvl w:ilvl="0">
      <w:start w:val="1"/>
      <w:numFmt w:val="lowerLetter"/>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D29D6"/>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419A5"/>
    <w:pPr>
      <w:ind w:left="720"/>
      <w:contextualSpacing w:val="1"/>
    </w:pPr>
  </w:style>
  <w:style w:type="character" w:styleId="Hyperlink">
    <w:name w:val="Hyperlink"/>
    <w:basedOn w:val="DefaultParagraphFont"/>
    <w:uiPriority w:val="99"/>
    <w:unhideWhenUsed w:val="1"/>
    <w:rsid w:val="004419A5"/>
    <w:rPr>
      <w:color w:val="0563c1" w:themeColor="hyperlink"/>
      <w:u w:val="single"/>
    </w:rPr>
  </w:style>
  <w:style w:type="character" w:styleId="UnresolvedMention">
    <w:name w:val="Unresolved Mention"/>
    <w:basedOn w:val="DefaultParagraphFont"/>
    <w:uiPriority w:val="99"/>
    <w:semiHidden w:val="1"/>
    <w:unhideWhenUsed w:val="1"/>
    <w:rsid w:val="004419A5"/>
    <w:rPr>
      <w:color w:val="605e5c"/>
      <w:shd w:color="auto" w:fill="e1dfdd" w:val="clear"/>
    </w:rPr>
  </w:style>
  <w:style w:type="character" w:styleId="FollowedHyperlink">
    <w:name w:val="FollowedHyperlink"/>
    <w:basedOn w:val="DefaultParagraphFont"/>
    <w:uiPriority w:val="99"/>
    <w:semiHidden w:val="1"/>
    <w:unhideWhenUsed w:val="1"/>
    <w:rsid w:val="004419A5"/>
    <w:rPr>
      <w:color w:val="954f72" w:themeColor="followedHyperlink"/>
      <w:u w:val="single"/>
    </w:rPr>
  </w:style>
  <w:style w:type="table" w:styleId="TableGrid">
    <w:name w:val="Table Grid"/>
    <w:basedOn w:val="TableNormal"/>
    <w:uiPriority w:val="59"/>
    <w:rsid w:val="002800C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2" w:customStyle="1">
    <w:name w:val="a_2"/>
    <w:basedOn w:val="Normal"/>
    <w:rsid w:val="00C77E0D"/>
    <w:pPr>
      <w:keepNext w:val="1"/>
      <w:keepLines w:val="1"/>
      <w:numPr>
        <w:ilvl w:val="1"/>
        <w:numId w:val="2"/>
      </w:numPr>
      <w:spacing w:after="200" w:before="240" w:line="276" w:lineRule="auto"/>
      <w:ind w:left="1386" w:hanging="1386"/>
      <w:jc w:val="both"/>
      <w:outlineLvl w:val="1"/>
    </w:pPr>
    <w:rPr>
      <w:b w:val="1"/>
    </w:rPr>
  </w:style>
  <w:style w:type="paragraph" w:styleId="a3" w:customStyle="1">
    <w:name w:val="a_3"/>
    <w:basedOn w:val="Normal"/>
    <w:rsid w:val="00C77E0D"/>
    <w:pPr>
      <w:numPr>
        <w:ilvl w:val="2"/>
        <w:numId w:val="2"/>
      </w:numPr>
      <w:spacing w:after="120" w:before="120" w:line="276" w:lineRule="auto"/>
      <w:ind w:left="1391"/>
      <w:jc w:val="both"/>
    </w:pPr>
    <w:rPr>
      <w:rFonts w:eastAsia="Sylfaen"/>
      <w:b w:val="1"/>
    </w:rPr>
  </w:style>
  <w:style w:type="paragraph" w:styleId="a4" w:customStyle="1">
    <w:name w:val="a_4"/>
    <w:basedOn w:val="Normal"/>
    <w:rsid w:val="00C77E0D"/>
    <w:pPr>
      <w:numPr>
        <w:ilvl w:val="3"/>
        <w:numId w:val="2"/>
      </w:numPr>
      <w:spacing w:after="40" w:before="40" w:line="276" w:lineRule="auto"/>
    </w:pPr>
    <w:rPr>
      <w:b w:val="1"/>
    </w:rPr>
  </w:style>
  <w:style w:type="paragraph" w:styleId="a27" w:customStyle="1">
    <w:name w:val="a2_7"/>
    <w:basedOn w:val="Normal"/>
    <w:qFormat w:val="1"/>
    <w:rsid w:val="00C77E0D"/>
    <w:pPr>
      <w:numPr>
        <w:ilvl w:val="6"/>
        <w:numId w:val="2"/>
      </w:numPr>
      <w:spacing w:after="200" w:line="276" w:lineRule="auto"/>
    </w:pPr>
    <w:rPr>
      <w:b w:val="1"/>
    </w:rPr>
  </w:style>
  <w:style w:type="paragraph" w:styleId="Header">
    <w:name w:val="header"/>
    <w:basedOn w:val="Normal"/>
    <w:link w:val="HeaderChar"/>
    <w:uiPriority w:val="99"/>
    <w:unhideWhenUsed w:val="1"/>
    <w:rsid w:val="00A21F5C"/>
    <w:pPr>
      <w:tabs>
        <w:tab w:val="center" w:pos="4680"/>
        <w:tab w:val="right" w:pos="9360"/>
      </w:tabs>
    </w:pPr>
  </w:style>
  <w:style w:type="character" w:styleId="HeaderChar" w:customStyle="1">
    <w:name w:val="Header Char"/>
    <w:basedOn w:val="DefaultParagraphFont"/>
    <w:link w:val="Header"/>
    <w:uiPriority w:val="99"/>
    <w:rsid w:val="00A21F5C"/>
    <w:rPr>
      <w:rFonts w:ascii="Times New Roman" w:cs="Times New Roman" w:eastAsia="Times New Roman" w:hAnsi="Times New Roman"/>
    </w:rPr>
  </w:style>
  <w:style w:type="paragraph" w:styleId="Footer">
    <w:name w:val="footer"/>
    <w:basedOn w:val="Normal"/>
    <w:link w:val="FooterChar"/>
    <w:uiPriority w:val="99"/>
    <w:unhideWhenUsed w:val="1"/>
    <w:rsid w:val="00A21F5C"/>
    <w:pPr>
      <w:tabs>
        <w:tab w:val="center" w:pos="4680"/>
        <w:tab w:val="right" w:pos="9360"/>
      </w:tabs>
    </w:pPr>
  </w:style>
  <w:style w:type="character" w:styleId="FooterChar" w:customStyle="1">
    <w:name w:val="Footer Char"/>
    <w:basedOn w:val="DefaultParagraphFont"/>
    <w:link w:val="Footer"/>
    <w:uiPriority w:val="99"/>
    <w:rsid w:val="00A21F5C"/>
    <w:rPr>
      <w:rFonts w:ascii="Times New Roman" w:cs="Times New Roman" w:eastAsia="Times New Roman" w:hAnsi="Times New Roman"/>
    </w:rPr>
  </w:style>
  <w:style w:type="paragraph" w:styleId="Default" w:customStyle="1">
    <w:name w:val="Default"/>
    <w:rsid w:val="009B58F5"/>
    <w:pPr>
      <w:autoSpaceDE w:val="0"/>
      <w:autoSpaceDN w:val="0"/>
      <w:adjustRightInd w:val="0"/>
    </w:pPr>
    <w:rPr>
      <w:rFonts w:ascii="Sylfaen" w:cs="Sylfaen" w:hAnsi="Sylfaen"/>
      <w:color w:val="000000"/>
    </w:rPr>
  </w:style>
  <w:style w:type="paragraph" w:styleId="edgt-il-text" w:customStyle="1">
    <w:name w:val="edgt-il-text"/>
    <w:basedOn w:val="Normal"/>
    <w:rsid w:val="00393156"/>
    <w:pPr>
      <w:spacing w:after="100" w:afterAutospacing="1" w:before="100" w:beforeAutospacing="1"/>
    </w:pPr>
  </w:style>
  <w:style w:type="paragraph" w:styleId="BodyText">
    <w:name w:val="Body Text"/>
    <w:basedOn w:val="Normal"/>
    <w:link w:val="BodyTextChar"/>
    <w:unhideWhenUsed w:val="1"/>
    <w:rsid w:val="00EA58A7"/>
    <w:pPr>
      <w:jc w:val="both"/>
    </w:pPr>
    <w:rPr>
      <w:rFonts w:ascii="AcadNusx" w:hAnsi="AcadNusx"/>
      <w:szCs w:val="20"/>
      <w:lang w:eastAsia="ru-RU"/>
    </w:rPr>
  </w:style>
  <w:style w:type="character" w:styleId="BodyTextChar" w:customStyle="1">
    <w:name w:val="Body Text Char"/>
    <w:basedOn w:val="DefaultParagraphFont"/>
    <w:link w:val="BodyText"/>
    <w:rsid w:val="00EA58A7"/>
    <w:rPr>
      <w:rFonts w:ascii="AcadNusx" w:cs="Times New Roman" w:eastAsia="Times New Roman" w:hAnsi="AcadNusx"/>
      <w:szCs w:val="20"/>
      <w:lang w:eastAsia="ru-RU"/>
    </w:rPr>
  </w:style>
  <w:style w:type="paragraph" w:styleId="BalloonText">
    <w:name w:val="Balloon Text"/>
    <w:basedOn w:val="Normal"/>
    <w:link w:val="BalloonTextChar"/>
    <w:uiPriority w:val="99"/>
    <w:semiHidden w:val="1"/>
    <w:unhideWhenUsed w:val="1"/>
    <w:rsid w:val="008C621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C6218"/>
    <w:rPr>
      <w:rFonts w:ascii="Segoe UI" w:cs="Segoe UI" w:eastAsia="Times New Roman" w:hAnsi="Segoe UI"/>
      <w:sz w:val="18"/>
      <w:szCs w:val="18"/>
    </w:rPr>
  </w:style>
  <w:style w:type="paragraph" w:styleId="abzacixml" w:customStyle="1">
    <w:name w:val="abzaci_xml"/>
    <w:basedOn w:val="PlainText"/>
    <w:rsid w:val="00B435B5"/>
    <w:pPr>
      <w:autoSpaceDE w:val="0"/>
      <w:autoSpaceDN w:val="0"/>
      <w:adjustRightInd w:val="0"/>
      <w:ind w:firstLine="283"/>
      <w:jc w:val="both"/>
    </w:pPr>
    <w:rPr>
      <w:rFonts w:ascii="Sylfaen" w:cs="Sylfaen" w:hAnsi="Sylfaen"/>
      <w:sz w:val="22"/>
      <w:szCs w:val="22"/>
    </w:rPr>
  </w:style>
  <w:style w:type="paragraph" w:styleId="PlainText">
    <w:name w:val="Plain Text"/>
    <w:basedOn w:val="Normal"/>
    <w:link w:val="PlainTextChar"/>
    <w:uiPriority w:val="99"/>
    <w:semiHidden w:val="1"/>
    <w:unhideWhenUsed w:val="1"/>
    <w:rsid w:val="00B435B5"/>
    <w:rPr>
      <w:rFonts w:ascii="Consolas" w:hAnsi="Consolas"/>
      <w:sz w:val="21"/>
      <w:szCs w:val="21"/>
    </w:rPr>
  </w:style>
  <w:style w:type="character" w:styleId="PlainTextChar" w:customStyle="1">
    <w:name w:val="Plain Text Char"/>
    <w:basedOn w:val="DefaultParagraphFont"/>
    <w:link w:val="PlainText"/>
    <w:uiPriority w:val="99"/>
    <w:semiHidden w:val="1"/>
    <w:rsid w:val="00B435B5"/>
    <w:rPr>
      <w:rFonts w:ascii="Consolas" w:cs="Times New Roman" w:eastAsia="Times New Roman" w:hAnsi="Consolas"/>
      <w:sz w:val="21"/>
      <w:szCs w:val="21"/>
    </w:rPr>
  </w:style>
  <w:style w:type="character" w:styleId="StyleSylfaenChar" w:customStyle="1">
    <w:name w:val="Style Sylfaen Char Знак Знак"/>
    <w:link w:val="StyleSylfaenChar0"/>
    <w:locked w:val="1"/>
    <w:rsid w:val="00CA0C4E"/>
    <w:rPr>
      <w:rFonts w:ascii="Sylfaen" w:cs="Sylfaen" w:hAnsi="Sylfaen"/>
      <w:color w:val="000000"/>
      <w:kern w:val="28"/>
      <w:lang w:eastAsia="ru-RU"/>
    </w:rPr>
  </w:style>
  <w:style w:type="paragraph" w:styleId="StyleSylfaenChar0" w:customStyle="1">
    <w:name w:val="Style Sylfaen Char Знак"/>
    <w:basedOn w:val="Normal"/>
    <w:link w:val="StyleSylfaenChar"/>
    <w:rsid w:val="00CA0C4E"/>
    <w:pPr>
      <w:tabs>
        <w:tab w:val="num" w:pos="720"/>
      </w:tabs>
      <w:spacing w:before="240"/>
      <w:ind w:left="720" w:hanging="360"/>
      <w:jc w:val="both"/>
    </w:pPr>
    <w:rPr>
      <w:rFonts w:ascii="Sylfaen" w:cs="Sylfaen" w:hAnsi="Sylfaen" w:eastAsiaTheme="minorHAnsi"/>
      <w:color w:val="000000"/>
      <w:kern w:val="28"/>
      <w:lang w:eastAsia="ru-RU"/>
    </w:rPr>
  </w:style>
  <w:style w:type="paragraph" w:styleId="NormalWeb">
    <w:name w:val="Normal (Web)"/>
    <w:basedOn w:val="Normal"/>
    <w:uiPriority w:val="99"/>
    <w:semiHidden w:val="1"/>
    <w:unhideWhenUsed w:val="1"/>
    <w:rsid w:val="0084456F"/>
    <w:pPr>
      <w:spacing w:after="100" w:afterAutospacing="1" w:before="100" w:beforeAutospacing="1"/>
    </w:pPr>
    <w:rPr>
      <w:lang w:eastAsia="en-GB" w:val="en-G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6+s4OS6ZkP+8BM1D2J6fJl+fCA==">CgMxLjA4AHIhMWtBdjUzd2pJZFdPS2taNTJUVVpRc0JuWjRuc0RwZEZ1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2020-01-31T07:39:00Z</dcterms:created>
  <dc:creator>Microsoft Office User</dc:creator>
</cp:coreProperties>
</file>