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BD24" w14:textId="12124642" w:rsidR="006400BB" w:rsidRDefault="006400BB" w:rsidP="008F525C">
      <w:pPr>
        <w:spacing w:after="0"/>
        <w:jc w:val="right"/>
        <w:rPr>
          <w:rFonts w:ascii="Sylfaen" w:hAnsi="Sylfaen"/>
          <w:bCs/>
          <w:sz w:val="20"/>
          <w:szCs w:val="20"/>
        </w:rPr>
      </w:pPr>
    </w:p>
    <w:p w14:paraId="1D0AD18A" w14:textId="77777777" w:rsidR="00703E01" w:rsidRPr="00703E01" w:rsidRDefault="00703E01" w:rsidP="00703E01">
      <w:pPr>
        <w:spacing w:after="0"/>
        <w:jc w:val="right"/>
        <w:rPr>
          <w:rFonts w:ascii="Sylfaen" w:hAnsi="Sylfaen"/>
          <w:bCs/>
          <w:sz w:val="20"/>
          <w:szCs w:val="20"/>
        </w:rPr>
      </w:pPr>
      <w:r w:rsidRPr="00703E01">
        <w:rPr>
          <w:rFonts w:ascii="Sylfaen" w:hAnsi="Sylfaen"/>
          <w:bCs/>
          <w:sz w:val="20"/>
          <w:szCs w:val="20"/>
        </w:rPr>
        <w:t>Appendix 1</w:t>
      </w:r>
    </w:p>
    <w:p w14:paraId="43155D12" w14:textId="77777777" w:rsidR="00703E01" w:rsidRPr="00703E01" w:rsidRDefault="00703E01" w:rsidP="00703E01">
      <w:pPr>
        <w:spacing w:after="0"/>
        <w:jc w:val="right"/>
        <w:rPr>
          <w:rFonts w:ascii="Sylfaen" w:hAnsi="Sylfaen"/>
          <w:bCs/>
          <w:sz w:val="20"/>
          <w:szCs w:val="20"/>
        </w:rPr>
      </w:pPr>
    </w:p>
    <w:p w14:paraId="3C611734" w14:textId="4EC3225C" w:rsidR="00084B67" w:rsidRPr="008F525C" w:rsidRDefault="00703E01" w:rsidP="00703E01">
      <w:pPr>
        <w:spacing w:after="0"/>
        <w:jc w:val="right"/>
        <w:rPr>
          <w:rFonts w:ascii="Sylfaen" w:hAnsi="Sylfaen"/>
          <w:b/>
          <w:sz w:val="20"/>
          <w:szCs w:val="20"/>
          <w:lang w:val="ka-GE"/>
        </w:rPr>
      </w:pPr>
      <w:r w:rsidRPr="00703E01">
        <w:rPr>
          <w:rFonts w:ascii="Sylfaen" w:hAnsi="Sylfaen"/>
          <w:bCs/>
          <w:sz w:val="20"/>
          <w:szCs w:val="20"/>
        </w:rPr>
        <w:t xml:space="preserve">Approved: </w:t>
      </w:r>
      <w:r>
        <w:rPr>
          <w:rFonts w:ascii="Sylfaen" w:hAnsi="Sylfaen"/>
          <w:bCs/>
          <w:sz w:val="20"/>
          <w:szCs w:val="20"/>
        </w:rPr>
        <w:t>ord</w:t>
      </w:r>
      <w:r w:rsidRPr="00703E01">
        <w:rPr>
          <w:rFonts w:ascii="Sylfaen" w:hAnsi="Sylfaen"/>
          <w:bCs/>
          <w:sz w:val="20"/>
          <w:szCs w:val="20"/>
        </w:rPr>
        <w:t>.# 07/01-43, 30/08/2024</w:t>
      </w:r>
    </w:p>
    <w:p w14:paraId="40CEFF43" w14:textId="77777777" w:rsidR="00084B67" w:rsidRPr="00C15381" w:rsidRDefault="00084B67" w:rsidP="00703E01">
      <w:pPr>
        <w:spacing w:after="0"/>
        <w:jc w:val="right"/>
        <w:rPr>
          <w:rFonts w:ascii="Sylfaen" w:hAnsi="Sylfaen"/>
          <w:b/>
          <w:sz w:val="24"/>
          <w:szCs w:val="24"/>
          <w:lang w:val="ka-GE"/>
        </w:rPr>
      </w:pPr>
    </w:p>
    <w:p w14:paraId="4D36CAB2" w14:textId="77777777" w:rsidR="00084B67" w:rsidRPr="00C15381" w:rsidRDefault="00084B67" w:rsidP="00C15381">
      <w:pPr>
        <w:spacing w:after="0"/>
        <w:jc w:val="center"/>
        <w:rPr>
          <w:rFonts w:ascii="Sylfaen" w:hAnsi="Sylfaen"/>
          <w:b/>
          <w:sz w:val="24"/>
          <w:szCs w:val="24"/>
          <w:lang w:val="ka-GE"/>
        </w:rPr>
      </w:pPr>
    </w:p>
    <w:p w14:paraId="1DEE40E7" w14:textId="77777777" w:rsidR="00084B67" w:rsidRPr="00C15381" w:rsidRDefault="00084B67" w:rsidP="00C15381">
      <w:pPr>
        <w:spacing w:after="0"/>
        <w:jc w:val="center"/>
        <w:rPr>
          <w:rFonts w:ascii="Sylfaen" w:hAnsi="Sylfaen"/>
          <w:b/>
          <w:sz w:val="24"/>
          <w:szCs w:val="24"/>
          <w:lang w:val="ka-GE"/>
        </w:rPr>
      </w:pPr>
    </w:p>
    <w:p w14:paraId="28071154" w14:textId="77777777" w:rsidR="00084B67" w:rsidRPr="00C15381" w:rsidRDefault="00084B67" w:rsidP="00C15381">
      <w:pPr>
        <w:spacing w:after="0"/>
        <w:jc w:val="center"/>
        <w:rPr>
          <w:rFonts w:ascii="Sylfaen" w:hAnsi="Sylfaen"/>
          <w:b/>
          <w:sz w:val="24"/>
          <w:szCs w:val="24"/>
          <w:lang w:val="ka-GE"/>
        </w:rPr>
      </w:pPr>
    </w:p>
    <w:p w14:paraId="0C28D3B8" w14:textId="77777777" w:rsidR="00084B67" w:rsidRPr="00C15381" w:rsidRDefault="00084B67" w:rsidP="00C15381">
      <w:pPr>
        <w:spacing w:after="0"/>
        <w:jc w:val="center"/>
        <w:rPr>
          <w:rFonts w:ascii="Sylfaen" w:hAnsi="Sylfaen"/>
          <w:b/>
          <w:sz w:val="24"/>
          <w:szCs w:val="24"/>
          <w:lang w:val="ka-GE"/>
        </w:rPr>
      </w:pPr>
    </w:p>
    <w:p w14:paraId="116323E9" w14:textId="77777777" w:rsidR="00084B67" w:rsidRPr="00C15381" w:rsidRDefault="00084B67" w:rsidP="00C15381">
      <w:pPr>
        <w:spacing w:after="0"/>
        <w:jc w:val="center"/>
        <w:rPr>
          <w:rFonts w:ascii="Sylfaen" w:hAnsi="Sylfaen"/>
          <w:b/>
          <w:sz w:val="24"/>
          <w:szCs w:val="24"/>
          <w:lang w:val="ka-GE"/>
        </w:rPr>
      </w:pPr>
    </w:p>
    <w:p w14:paraId="02DE0829" w14:textId="77777777" w:rsidR="00084B67" w:rsidRPr="00C15381" w:rsidRDefault="00084B67" w:rsidP="00C15381">
      <w:pPr>
        <w:spacing w:after="0"/>
        <w:jc w:val="center"/>
        <w:rPr>
          <w:rFonts w:ascii="Sylfaen" w:hAnsi="Sylfaen"/>
          <w:b/>
          <w:sz w:val="24"/>
          <w:szCs w:val="24"/>
          <w:lang w:val="ka-GE"/>
        </w:rPr>
      </w:pPr>
    </w:p>
    <w:p w14:paraId="609355F2" w14:textId="77777777" w:rsidR="00084B67" w:rsidRPr="00C15381" w:rsidRDefault="00084B67" w:rsidP="00C15381">
      <w:pPr>
        <w:spacing w:after="0"/>
        <w:jc w:val="center"/>
        <w:rPr>
          <w:rFonts w:ascii="Sylfaen" w:hAnsi="Sylfaen"/>
          <w:b/>
          <w:sz w:val="24"/>
          <w:szCs w:val="24"/>
          <w:lang w:val="ka-GE"/>
        </w:rPr>
      </w:pPr>
    </w:p>
    <w:p w14:paraId="4AEEE196" w14:textId="77777777" w:rsidR="00084B67" w:rsidRPr="00C15381" w:rsidRDefault="00084B67" w:rsidP="00C15381">
      <w:pPr>
        <w:spacing w:after="0"/>
        <w:jc w:val="center"/>
        <w:rPr>
          <w:rFonts w:ascii="Sylfaen" w:hAnsi="Sylfaen"/>
          <w:b/>
          <w:sz w:val="24"/>
          <w:szCs w:val="24"/>
          <w:lang w:val="ka-GE"/>
        </w:rPr>
      </w:pPr>
    </w:p>
    <w:p w14:paraId="470150D1" w14:textId="77777777" w:rsidR="00084B67" w:rsidRPr="00C15381" w:rsidRDefault="00084B67" w:rsidP="00C15381">
      <w:pPr>
        <w:spacing w:after="0"/>
        <w:jc w:val="center"/>
        <w:rPr>
          <w:rFonts w:ascii="Sylfaen" w:hAnsi="Sylfaen"/>
          <w:b/>
          <w:sz w:val="24"/>
          <w:szCs w:val="24"/>
          <w:lang w:val="ka-GE"/>
        </w:rPr>
      </w:pPr>
    </w:p>
    <w:p w14:paraId="7119FB16" w14:textId="77777777" w:rsidR="00084B67" w:rsidRPr="00C15381" w:rsidRDefault="00084B67" w:rsidP="00C15381">
      <w:pPr>
        <w:spacing w:after="0"/>
        <w:jc w:val="center"/>
        <w:rPr>
          <w:rFonts w:ascii="Sylfaen" w:hAnsi="Sylfaen"/>
          <w:b/>
          <w:sz w:val="24"/>
          <w:szCs w:val="24"/>
          <w:lang w:val="ka-GE"/>
        </w:rPr>
      </w:pPr>
    </w:p>
    <w:p w14:paraId="31165045" w14:textId="115BCC11" w:rsidR="00A6578A" w:rsidRPr="00703E01" w:rsidRDefault="00703E01" w:rsidP="00C15381">
      <w:pPr>
        <w:spacing w:after="0"/>
        <w:jc w:val="center"/>
        <w:rPr>
          <w:rFonts w:ascii="Sylfaen" w:hAnsi="Sylfaen"/>
          <w:b/>
          <w:sz w:val="40"/>
          <w:szCs w:val="40"/>
          <w:lang w:val="ka-GE"/>
        </w:rPr>
      </w:pPr>
      <w:r w:rsidRPr="00703E01">
        <w:rPr>
          <w:rFonts w:ascii="Sylfaen" w:hAnsi="Sylfaen"/>
          <w:b/>
          <w:sz w:val="40"/>
          <w:szCs w:val="40"/>
          <w:lang w:val="ka-GE"/>
        </w:rPr>
        <w:t>Gender equality and social inclusion policy</w:t>
      </w:r>
    </w:p>
    <w:p w14:paraId="3E1B72A5" w14:textId="77777777" w:rsidR="001366F7" w:rsidRPr="00C15381" w:rsidRDefault="001366F7" w:rsidP="00C15381">
      <w:pPr>
        <w:spacing w:after="0"/>
        <w:jc w:val="center"/>
        <w:rPr>
          <w:rFonts w:ascii="Sylfaen" w:hAnsi="Sylfaen"/>
          <w:b/>
          <w:sz w:val="24"/>
          <w:szCs w:val="24"/>
          <w:lang w:val="ka-GE"/>
        </w:rPr>
      </w:pPr>
    </w:p>
    <w:p w14:paraId="6B4877F6" w14:textId="77777777" w:rsidR="001366F7" w:rsidRPr="00C15381" w:rsidRDefault="001366F7" w:rsidP="00C15381">
      <w:pPr>
        <w:spacing w:after="0"/>
        <w:jc w:val="center"/>
        <w:rPr>
          <w:rFonts w:ascii="Sylfaen" w:hAnsi="Sylfaen"/>
          <w:b/>
          <w:sz w:val="24"/>
          <w:szCs w:val="24"/>
          <w:lang w:val="ka-GE"/>
        </w:rPr>
      </w:pPr>
    </w:p>
    <w:p w14:paraId="62D7E3F2" w14:textId="77777777" w:rsidR="001366F7" w:rsidRPr="00C15381" w:rsidRDefault="001366F7" w:rsidP="00C15381">
      <w:pPr>
        <w:spacing w:after="0"/>
        <w:jc w:val="center"/>
        <w:rPr>
          <w:rFonts w:ascii="Sylfaen" w:hAnsi="Sylfaen"/>
          <w:b/>
          <w:sz w:val="24"/>
          <w:szCs w:val="24"/>
          <w:lang w:val="ka-GE"/>
        </w:rPr>
      </w:pPr>
    </w:p>
    <w:p w14:paraId="7AF2DA1C" w14:textId="77777777" w:rsidR="001366F7" w:rsidRPr="00C15381" w:rsidRDefault="001366F7" w:rsidP="00C15381">
      <w:pPr>
        <w:spacing w:after="0"/>
        <w:jc w:val="center"/>
        <w:rPr>
          <w:rFonts w:ascii="Sylfaen" w:hAnsi="Sylfaen"/>
          <w:b/>
          <w:sz w:val="24"/>
          <w:szCs w:val="24"/>
          <w:lang w:val="ka-GE"/>
        </w:rPr>
      </w:pPr>
    </w:p>
    <w:p w14:paraId="33870545" w14:textId="77777777" w:rsidR="001366F7" w:rsidRPr="00C15381" w:rsidRDefault="001366F7" w:rsidP="00C15381">
      <w:pPr>
        <w:spacing w:after="0"/>
        <w:jc w:val="center"/>
        <w:rPr>
          <w:rFonts w:ascii="Sylfaen" w:hAnsi="Sylfaen"/>
          <w:b/>
          <w:sz w:val="24"/>
          <w:szCs w:val="24"/>
          <w:lang w:val="ka-GE"/>
        </w:rPr>
      </w:pPr>
    </w:p>
    <w:p w14:paraId="41A99BE0" w14:textId="77777777" w:rsidR="001366F7" w:rsidRPr="00C15381" w:rsidRDefault="001366F7" w:rsidP="00C15381">
      <w:pPr>
        <w:spacing w:after="0"/>
        <w:jc w:val="center"/>
        <w:rPr>
          <w:rFonts w:ascii="Sylfaen" w:hAnsi="Sylfaen"/>
          <w:b/>
          <w:sz w:val="24"/>
          <w:szCs w:val="24"/>
          <w:lang w:val="ka-GE"/>
        </w:rPr>
      </w:pPr>
    </w:p>
    <w:p w14:paraId="4BBAE724" w14:textId="77777777" w:rsidR="001366F7" w:rsidRPr="00C15381" w:rsidRDefault="001366F7" w:rsidP="00C15381">
      <w:pPr>
        <w:spacing w:after="0"/>
        <w:jc w:val="center"/>
        <w:rPr>
          <w:rFonts w:ascii="Sylfaen" w:hAnsi="Sylfaen"/>
          <w:b/>
          <w:sz w:val="24"/>
          <w:szCs w:val="24"/>
          <w:lang w:val="ka-GE"/>
        </w:rPr>
      </w:pPr>
    </w:p>
    <w:p w14:paraId="711E103D" w14:textId="77777777" w:rsidR="001366F7" w:rsidRPr="00C15381" w:rsidRDefault="001366F7" w:rsidP="00C15381">
      <w:pPr>
        <w:spacing w:after="0"/>
        <w:jc w:val="center"/>
        <w:rPr>
          <w:rFonts w:ascii="Sylfaen" w:hAnsi="Sylfaen"/>
          <w:b/>
          <w:sz w:val="24"/>
          <w:szCs w:val="24"/>
          <w:lang w:val="ka-GE"/>
        </w:rPr>
      </w:pPr>
    </w:p>
    <w:p w14:paraId="2CD751BF" w14:textId="77777777" w:rsidR="001366F7" w:rsidRPr="00C15381" w:rsidRDefault="001366F7" w:rsidP="00C15381">
      <w:pPr>
        <w:spacing w:after="0"/>
        <w:jc w:val="center"/>
        <w:rPr>
          <w:rFonts w:ascii="Sylfaen" w:hAnsi="Sylfaen"/>
          <w:b/>
          <w:sz w:val="24"/>
          <w:szCs w:val="24"/>
          <w:lang w:val="ka-GE"/>
        </w:rPr>
      </w:pPr>
    </w:p>
    <w:p w14:paraId="3754E628" w14:textId="77777777" w:rsidR="001366F7" w:rsidRPr="00C15381" w:rsidRDefault="001366F7" w:rsidP="00C15381">
      <w:pPr>
        <w:spacing w:after="0"/>
        <w:jc w:val="center"/>
        <w:rPr>
          <w:rFonts w:ascii="Sylfaen" w:hAnsi="Sylfaen"/>
          <w:b/>
          <w:sz w:val="24"/>
          <w:szCs w:val="24"/>
          <w:lang w:val="ka-GE"/>
        </w:rPr>
      </w:pPr>
    </w:p>
    <w:p w14:paraId="72C2A6FD" w14:textId="77777777" w:rsidR="001366F7" w:rsidRPr="00C15381" w:rsidRDefault="001366F7" w:rsidP="00C15381">
      <w:pPr>
        <w:spacing w:after="0"/>
        <w:jc w:val="center"/>
        <w:rPr>
          <w:rFonts w:ascii="Sylfaen" w:hAnsi="Sylfaen"/>
          <w:b/>
          <w:sz w:val="24"/>
          <w:szCs w:val="24"/>
          <w:lang w:val="ka-GE"/>
        </w:rPr>
      </w:pPr>
    </w:p>
    <w:p w14:paraId="3210C057" w14:textId="77777777" w:rsidR="001366F7" w:rsidRDefault="001366F7" w:rsidP="00C15381">
      <w:pPr>
        <w:spacing w:after="0"/>
        <w:jc w:val="center"/>
        <w:rPr>
          <w:rFonts w:ascii="Sylfaen" w:hAnsi="Sylfaen"/>
          <w:b/>
          <w:sz w:val="24"/>
          <w:szCs w:val="24"/>
          <w:lang w:val="ka-GE"/>
        </w:rPr>
      </w:pPr>
    </w:p>
    <w:p w14:paraId="1F4C57CF" w14:textId="77777777" w:rsidR="008F525C" w:rsidRDefault="008F525C" w:rsidP="00C15381">
      <w:pPr>
        <w:spacing w:after="0"/>
        <w:jc w:val="center"/>
        <w:rPr>
          <w:rFonts w:ascii="Sylfaen" w:hAnsi="Sylfaen"/>
          <w:b/>
          <w:sz w:val="24"/>
          <w:szCs w:val="24"/>
          <w:lang w:val="ka-GE"/>
        </w:rPr>
      </w:pPr>
    </w:p>
    <w:p w14:paraId="50C0174B" w14:textId="77777777" w:rsidR="008F525C" w:rsidRDefault="008F525C" w:rsidP="00C15381">
      <w:pPr>
        <w:spacing w:after="0"/>
        <w:jc w:val="center"/>
        <w:rPr>
          <w:rFonts w:ascii="Sylfaen" w:hAnsi="Sylfaen"/>
          <w:b/>
          <w:sz w:val="24"/>
          <w:szCs w:val="24"/>
          <w:lang w:val="ka-GE"/>
        </w:rPr>
      </w:pPr>
    </w:p>
    <w:p w14:paraId="68047C48" w14:textId="77777777" w:rsidR="008F525C" w:rsidRDefault="008F525C" w:rsidP="00C15381">
      <w:pPr>
        <w:spacing w:after="0"/>
        <w:jc w:val="center"/>
        <w:rPr>
          <w:rFonts w:ascii="Sylfaen" w:hAnsi="Sylfaen"/>
          <w:b/>
          <w:sz w:val="24"/>
          <w:szCs w:val="24"/>
          <w:lang w:val="ka-GE"/>
        </w:rPr>
      </w:pPr>
    </w:p>
    <w:p w14:paraId="7725F79D" w14:textId="77777777" w:rsidR="008F525C" w:rsidRDefault="008F525C" w:rsidP="00C15381">
      <w:pPr>
        <w:spacing w:after="0"/>
        <w:jc w:val="center"/>
        <w:rPr>
          <w:rFonts w:ascii="Sylfaen" w:hAnsi="Sylfaen"/>
          <w:b/>
          <w:sz w:val="24"/>
          <w:szCs w:val="24"/>
          <w:lang w:val="ka-GE"/>
        </w:rPr>
      </w:pPr>
    </w:p>
    <w:p w14:paraId="3CC35B9F" w14:textId="77777777" w:rsidR="008F525C" w:rsidRDefault="008F525C" w:rsidP="00C15381">
      <w:pPr>
        <w:spacing w:after="0"/>
        <w:jc w:val="center"/>
        <w:rPr>
          <w:rFonts w:ascii="Sylfaen" w:hAnsi="Sylfaen"/>
          <w:b/>
          <w:sz w:val="24"/>
          <w:szCs w:val="24"/>
          <w:lang w:val="ka-GE"/>
        </w:rPr>
      </w:pPr>
    </w:p>
    <w:p w14:paraId="3AB6B426" w14:textId="77777777" w:rsidR="008F525C" w:rsidRDefault="008F525C" w:rsidP="00C15381">
      <w:pPr>
        <w:spacing w:after="0"/>
        <w:jc w:val="center"/>
        <w:rPr>
          <w:rFonts w:ascii="Sylfaen" w:hAnsi="Sylfaen"/>
          <w:b/>
          <w:sz w:val="24"/>
          <w:szCs w:val="24"/>
          <w:lang w:val="ka-GE"/>
        </w:rPr>
      </w:pPr>
    </w:p>
    <w:p w14:paraId="20F14EA7" w14:textId="77777777" w:rsidR="001366F7" w:rsidRPr="00901E1A" w:rsidRDefault="001366F7" w:rsidP="00C15381">
      <w:pPr>
        <w:spacing w:after="0"/>
        <w:jc w:val="center"/>
        <w:rPr>
          <w:rFonts w:ascii="Sylfaen" w:hAnsi="Sylfaen"/>
          <w:b/>
          <w:sz w:val="24"/>
          <w:szCs w:val="24"/>
          <w:lang w:val="ka-GE"/>
        </w:rPr>
      </w:pPr>
    </w:p>
    <w:p w14:paraId="4C1257B4" w14:textId="492ABA11" w:rsidR="001366F7" w:rsidRPr="00703E01" w:rsidRDefault="00703E01" w:rsidP="00C15381">
      <w:pPr>
        <w:spacing w:after="0"/>
        <w:jc w:val="center"/>
        <w:rPr>
          <w:rFonts w:ascii="Sylfaen" w:hAnsi="Sylfaen"/>
          <w:b/>
          <w:sz w:val="24"/>
          <w:szCs w:val="24"/>
        </w:rPr>
      </w:pPr>
      <w:r>
        <w:rPr>
          <w:rFonts w:ascii="Sylfaen" w:hAnsi="Sylfaen"/>
          <w:b/>
          <w:sz w:val="24"/>
          <w:szCs w:val="24"/>
        </w:rPr>
        <w:t>Tbilisi</w:t>
      </w:r>
    </w:p>
    <w:p w14:paraId="24392B78" w14:textId="29C05018" w:rsidR="00084B67" w:rsidRPr="00901E1A" w:rsidRDefault="00084B67" w:rsidP="00C15381">
      <w:pPr>
        <w:spacing w:after="0"/>
        <w:jc w:val="center"/>
        <w:rPr>
          <w:rFonts w:ascii="Sylfaen" w:hAnsi="Sylfaen"/>
          <w:b/>
          <w:sz w:val="24"/>
          <w:szCs w:val="24"/>
          <w:lang w:val="ka-GE"/>
        </w:rPr>
      </w:pPr>
      <w:r w:rsidRPr="00901E1A">
        <w:rPr>
          <w:rFonts w:ascii="Sylfaen" w:hAnsi="Sylfaen"/>
          <w:b/>
          <w:sz w:val="24"/>
          <w:szCs w:val="24"/>
          <w:lang w:val="ka-GE"/>
        </w:rPr>
        <w:t>2024</w:t>
      </w:r>
    </w:p>
    <w:p w14:paraId="277685C5" w14:textId="236B39EC" w:rsidR="004340AE" w:rsidRPr="00C15381" w:rsidRDefault="004340AE" w:rsidP="00C15381">
      <w:pPr>
        <w:tabs>
          <w:tab w:val="left" w:pos="3384"/>
        </w:tabs>
        <w:rPr>
          <w:rFonts w:ascii="Sylfaen" w:hAnsi="Sylfaen"/>
          <w:sz w:val="24"/>
          <w:szCs w:val="24"/>
          <w:lang w:val="tr-TR" w:eastAsia="tr-TR"/>
        </w:rPr>
        <w:sectPr w:rsidR="004340AE" w:rsidRPr="00C15381" w:rsidSect="000D3277">
          <w:headerReference w:type="first" r:id="rId8"/>
          <w:footerReference w:type="first" r:id="rId9"/>
          <w:pgSz w:w="11907" w:h="16839" w:code="9"/>
          <w:pgMar w:top="1418" w:right="851" w:bottom="1985" w:left="1134" w:header="720" w:footer="720" w:gutter="284"/>
          <w:cols w:space="720"/>
          <w:titlePg/>
          <w:docGrid w:linePitch="360"/>
        </w:sectPr>
      </w:pPr>
    </w:p>
    <w:p w14:paraId="2C44BFF7" w14:textId="77161CAE" w:rsidR="005173A2" w:rsidRPr="00C15381" w:rsidRDefault="00703E01" w:rsidP="00703E01">
      <w:pPr>
        <w:pStyle w:val="a2"/>
        <w:spacing w:after="0"/>
        <w:ind w:left="360" w:firstLine="0"/>
        <w:rPr>
          <w:rFonts w:ascii="Sylfaen" w:hAnsi="Sylfaen"/>
        </w:rPr>
      </w:pPr>
      <w:bookmarkStart w:id="0" w:name="_Toc114753840"/>
      <w:r>
        <w:rPr>
          <w:rFonts w:ascii="Sylfaen" w:hAnsi="Sylfaen"/>
        </w:rPr>
        <w:lastRenderedPageBreak/>
        <w:t xml:space="preserve">Article 1. </w:t>
      </w:r>
      <w:bookmarkEnd w:id="0"/>
      <w:r w:rsidRPr="00703E01">
        <w:rPr>
          <w:rFonts w:ascii="Sylfaen" w:hAnsi="Sylfaen"/>
          <w:lang w:val="ka-GE"/>
        </w:rPr>
        <w:t>General provisions</w:t>
      </w:r>
    </w:p>
    <w:p w14:paraId="11ED21B0" w14:textId="728A4A1E" w:rsidR="002727EB" w:rsidRPr="00C15381" w:rsidRDefault="00703E01" w:rsidP="00C15381">
      <w:pPr>
        <w:pStyle w:val="a2"/>
        <w:numPr>
          <w:ilvl w:val="1"/>
          <w:numId w:val="7"/>
        </w:numPr>
        <w:spacing w:after="0"/>
        <w:ind w:left="993" w:hanging="709"/>
        <w:jc w:val="both"/>
        <w:outlineLvl w:val="9"/>
        <w:rPr>
          <w:rFonts w:ascii="Sylfaen" w:hAnsi="Sylfaen" w:cstheme="minorBidi"/>
          <w:b w:val="0"/>
          <w:bCs/>
          <w:lang w:val="ka-GE"/>
        </w:rPr>
      </w:pPr>
      <w:r w:rsidRPr="00703E01">
        <w:rPr>
          <w:rFonts w:ascii="Sylfaen" w:hAnsi="Sylfaen" w:cstheme="minorBidi"/>
          <w:b w:val="0"/>
          <w:bCs/>
          <w:lang w:val="ka-GE"/>
        </w:rPr>
        <w:t xml:space="preserve">International Black Sea University" LLC (hereinafter - the "University") shares the internationally recognized values </w:t>
      </w:r>
      <w:r w:rsidRPr="00703E01">
        <w:rPr>
          <w:b w:val="0"/>
          <w:bCs/>
          <w:lang w:val="ka-GE"/>
        </w:rPr>
        <w:t>​​</w:t>
      </w:r>
      <w:r w:rsidRPr="00703E01">
        <w:rPr>
          <w:rFonts w:ascii="Sylfaen" w:hAnsi="Sylfaen" w:cstheme="minorBidi"/>
          <w:b w:val="0"/>
          <w:bCs/>
          <w:lang w:val="ka-GE"/>
        </w:rPr>
        <w:t xml:space="preserve">of equality and non-discrimination, recognizes universally </w:t>
      </w:r>
      <w:proofErr w:type="spellStart"/>
      <w:r>
        <w:rPr>
          <w:rFonts w:ascii="Sylfaen" w:hAnsi="Sylfaen" w:cstheme="minorBidi"/>
          <w:b w:val="0"/>
          <w:bCs/>
        </w:rPr>
        <w:t>aknolwedged</w:t>
      </w:r>
      <w:proofErr w:type="spellEnd"/>
      <w:r w:rsidRPr="00703E01">
        <w:rPr>
          <w:rFonts w:ascii="Sylfaen" w:hAnsi="Sylfaen" w:cstheme="minorBidi"/>
          <w:b w:val="0"/>
          <w:bCs/>
          <w:lang w:val="ka-GE"/>
        </w:rPr>
        <w:t xml:space="preserve"> human rights and freedoms, supports the creation of an equal and inclusive educational environment that is free from any direct or indirect form</w:t>
      </w:r>
      <w:r>
        <w:rPr>
          <w:rFonts w:ascii="Sylfaen" w:hAnsi="Sylfaen" w:cstheme="minorBidi"/>
          <w:b w:val="0"/>
          <w:bCs/>
        </w:rPr>
        <w:t>s of</w:t>
      </w:r>
      <w:r w:rsidRPr="00703E01">
        <w:rPr>
          <w:rFonts w:ascii="Sylfaen" w:hAnsi="Sylfaen" w:cstheme="minorBidi"/>
          <w:b w:val="0"/>
          <w:bCs/>
          <w:lang w:val="ka-GE"/>
        </w:rPr>
        <w:t xml:space="preserve"> </w:t>
      </w:r>
      <w:r w:rsidRPr="00703E01">
        <w:rPr>
          <w:rFonts w:ascii="Sylfaen" w:hAnsi="Sylfaen" w:cstheme="minorBidi"/>
          <w:b w:val="0"/>
          <w:bCs/>
          <w:lang w:val="ka-GE"/>
        </w:rPr>
        <w:t>discrimination.</w:t>
      </w:r>
    </w:p>
    <w:p w14:paraId="513206F9" w14:textId="164450DB" w:rsidR="002727EB" w:rsidRPr="00C15381" w:rsidRDefault="00703E01" w:rsidP="00C15381">
      <w:pPr>
        <w:pStyle w:val="a2"/>
        <w:numPr>
          <w:ilvl w:val="1"/>
          <w:numId w:val="7"/>
        </w:numPr>
        <w:spacing w:after="0"/>
        <w:ind w:left="993" w:hanging="709"/>
        <w:jc w:val="both"/>
        <w:outlineLvl w:val="9"/>
        <w:rPr>
          <w:rFonts w:ascii="Sylfaen" w:hAnsi="Sylfaen" w:cstheme="minorBidi"/>
          <w:b w:val="0"/>
          <w:bCs/>
          <w:lang w:val="ka-GE"/>
        </w:rPr>
      </w:pPr>
      <w:r w:rsidRPr="00703E01">
        <w:rPr>
          <w:rFonts w:ascii="Sylfaen" w:hAnsi="Sylfaen" w:cstheme="minorBidi"/>
          <w:b w:val="0"/>
          <w:bCs/>
          <w:lang w:val="ka-GE"/>
        </w:rPr>
        <w:t xml:space="preserve">The university expresses its readiness to ensure the implementation of the principles of gender equality in the educational field, to create an equally accessible environment and to prevent discrimination based on race, skin color, language, sex, age, citizenship, origin, place of birth, place of residence, </w:t>
      </w:r>
      <w:r>
        <w:rPr>
          <w:rFonts w:ascii="Sylfaen" w:hAnsi="Sylfaen" w:cstheme="minorBidi"/>
          <w:b w:val="0"/>
          <w:bCs/>
        </w:rPr>
        <w:t>social status</w:t>
      </w:r>
      <w:r w:rsidRPr="00703E01">
        <w:rPr>
          <w:rFonts w:ascii="Sylfaen" w:hAnsi="Sylfaen" w:cstheme="minorBidi"/>
          <w:b w:val="0"/>
          <w:bCs/>
          <w:lang w:val="ka-GE"/>
        </w:rPr>
        <w:t xml:space="preserve">, religion or belief, national , ethnic or social affiliation, profession, marital status, health status, disability, sexual orientation, gender identity and expression, political or other </w:t>
      </w:r>
      <w:r>
        <w:rPr>
          <w:rFonts w:ascii="Sylfaen" w:hAnsi="Sylfaen" w:cstheme="minorBidi"/>
          <w:b w:val="0"/>
          <w:bCs/>
        </w:rPr>
        <w:t>considerations</w:t>
      </w:r>
      <w:r w:rsidRPr="00703E01">
        <w:rPr>
          <w:rFonts w:ascii="Sylfaen" w:hAnsi="Sylfaen" w:cstheme="minorBidi"/>
          <w:b w:val="0"/>
          <w:bCs/>
          <w:lang w:val="ka-GE"/>
        </w:rPr>
        <w:t>, both among students and university employees.</w:t>
      </w:r>
    </w:p>
    <w:p w14:paraId="18ED3959" w14:textId="6692977F" w:rsidR="002727EB" w:rsidRPr="00C15381" w:rsidRDefault="00703E01" w:rsidP="00703E01">
      <w:pPr>
        <w:pStyle w:val="a2"/>
        <w:spacing w:after="0"/>
        <w:ind w:left="360" w:firstLine="0"/>
        <w:rPr>
          <w:rFonts w:ascii="Sylfaen" w:hAnsi="Sylfaen"/>
          <w:lang w:val="ka-GE"/>
        </w:rPr>
      </w:pPr>
      <w:bookmarkStart w:id="1" w:name="_Toc114753841"/>
      <w:r>
        <w:rPr>
          <w:rFonts w:ascii="Sylfaen" w:hAnsi="Sylfaen"/>
        </w:rPr>
        <w:t>Article</w:t>
      </w:r>
      <w:r w:rsidR="00E735FF">
        <w:rPr>
          <w:rFonts w:ascii="Sylfaen" w:hAnsi="Sylfaen"/>
        </w:rPr>
        <w:t xml:space="preserve"> </w:t>
      </w:r>
      <w:r>
        <w:rPr>
          <w:rFonts w:ascii="Sylfaen" w:hAnsi="Sylfaen"/>
        </w:rPr>
        <w:t xml:space="preserve">2. </w:t>
      </w:r>
      <w:bookmarkEnd w:id="1"/>
      <w:r w:rsidRPr="00703E01">
        <w:rPr>
          <w:rFonts w:ascii="Sylfaen" w:hAnsi="Sylfaen"/>
          <w:lang w:val="ka-GE"/>
        </w:rPr>
        <w:t>Gender equality</w:t>
      </w:r>
    </w:p>
    <w:p w14:paraId="7A22C140" w14:textId="3394BC76" w:rsidR="002727EB" w:rsidRPr="00C15381" w:rsidRDefault="00703E01" w:rsidP="00C15381">
      <w:pPr>
        <w:pStyle w:val="a2"/>
        <w:numPr>
          <w:ilvl w:val="1"/>
          <w:numId w:val="7"/>
        </w:numPr>
        <w:spacing w:after="0"/>
        <w:ind w:left="993" w:hanging="709"/>
        <w:jc w:val="both"/>
        <w:outlineLvl w:val="9"/>
        <w:rPr>
          <w:rFonts w:ascii="Sylfaen" w:hAnsi="Sylfaen"/>
        </w:rPr>
      </w:pPr>
      <w:r w:rsidRPr="00703E01">
        <w:rPr>
          <w:rFonts w:ascii="Sylfaen" w:hAnsi="Sylfaen" w:cstheme="minorBidi"/>
          <w:b w:val="0"/>
          <w:lang w:val="ka-GE"/>
        </w:rPr>
        <w:t>The University undertakes to promote the principle of equal treatment and equality at any stage of the selection process for academic, visiting and administrative staff:</w:t>
      </w:r>
    </w:p>
    <w:p w14:paraId="5AA601D4" w14:textId="352A9044" w:rsidR="002727EB" w:rsidRPr="00C15381" w:rsidRDefault="00703E01" w:rsidP="00C15381">
      <w:pPr>
        <w:pStyle w:val="a2"/>
        <w:numPr>
          <w:ilvl w:val="2"/>
          <w:numId w:val="37"/>
        </w:numPr>
        <w:spacing w:after="0"/>
        <w:ind w:left="1080"/>
        <w:jc w:val="both"/>
        <w:outlineLvl w:val="9"/>
        <w:rPr>
          <w:rFonts w:ascii="Sylfaen" w:hAnsi="Sylfaen" w:cstheme="minorBidi"/>
          <w:b w:val="0"/>
          <w:bCs/>
          <w:lang w:val="ka-GE"/>
        </w:rPr>
      </w:pPr>
      <w:r>
        <w:rPr>
          <w:rFonts w:ascii="Sylfaen" w:hAnsi="Sylfaen" w:cstheme="minorBidi"/>
          <w:b w:val="0"/>
          <w:bCs/>
        </w:rPr>
        <w:t>in</w:t>
      </w:r>
      <w:r w:rsidRPr="00703E01">
        <w:rPr>
          <w:rFonts w:ascii="Sylfaen" w:hAnsi="Sylfaen" w:cstheme="minorBidi"/>
          <w:b w:val="0"/>
          <w:bCs/>
          <w:lang w:val="ka-GE"/>
        </w:rPr>
        <w:t xml:space="preserve"> labor and pre-contractual relations, including:</w:t>
      </w:r>
    </w:p>
    <w:p w14:paraId="7EFE7D1D" w14:textId="2C160628" w:rsidR="00703E01" w:rsidRPr="00703E01" w:rsidRDefault="00703E01" w:rsidP="00703E01">
      <w:pPr>
        <w:pStyle w:val="a2"/>
        <w:spacing w:after="0"/>
        <w:ind w:left="1080" w:hanging="720"/>
        <w:jc w:val="both"/>
        <w:rPr>
          <w:rFonts w:ascii="Sylfaen" w:hAnsi="Sylfaen" w:cstheme="minorBidi"/>
          <w:b w:val="0"/>
          <w:bCs/>
        </w:rPr>
      </w:pPr>
      <w:r w:rsidRPr="00703E01">
        <w:rPr>
          <w:rFonts w:ascii="Sylfaen" w:hAnsi="Sylfaen" w:cstheme="minorBidi"/>
          <w:b w:val="0"/>
          <w:bCs/>
        </w:rPr>
        <w:t xml:space="preserve">a) in the pre-contractual relationship, </w:t>
      </w:r>
      <w:proofErr w:type="spellStart"/>
      <w:r w:rsidRPr="00703E01">
        <w:rPr>
          <w:rFonts w:ascii="Sylfaen" w:hAnsi="Sylfaen" w:cstheme="minorBidi"/>
          <w:b w:val="0"/>
          <w:bCs/>
        </w:rPr>
        <w:t>o</w:t>
      </w:r>
      <w:r>
        <w:rPr>
          <w:rFonts w:ascii="Sylfaen" w:hAnsi="Sylfaen" w:cstheme="minorBidi"/>
          <w:b w:val="0"/>
          <w:bCs/>
        </w:rPr>
        <w:t>i</w:t>
      </w:r>
      <w:r w:rsidRPr="00703E01">
        <w:rPr>
          <w:rFonts w:ascii="Sylfaen" w:hAnsi="Sylfaen" w:cstheme="minorBidi"/>
          <w:b w:val="0"/>
          <w:bCs/>
        </w:rPr>
        <w:t>n</w:t>
      </w:r>
      <w:proofErr w:type="spellEnd"/>
      <w:r w:rsidRPr="00703E01">
        <w:rPr>
          <w:rFonts w:ascii="Sylfaen" w:hAnsi="Sylfaen" w:cstheme="minorBidi"/>
          <w:b w:val="0"/>
          <w:bCs/>
        </w:rPr>
        <w:t xml:space="preserve"> the selection criteria and hiring conditions, as well as the availability of career advancement, at all levels of the professional hierarchy, regardless of the field of activity;</w:t>
      </w:r>
    </w:p>
    <w:p w14:paraId="0412ADBC" w14:textId="5F5BA9CC" w:rsidR="00703E01" w:rsidRPr="00703E01" w:rsidRDefault="00703E01" w:rsidP="00703E01">
      <w:pPr>
        <w:pStyle w:val="a2"/>
        <w:spacing w:after="0"/>
        <w:ind w:left="1080" w:hanging="720"/>
        <w:jc w:val="both"/>
        <w:rPr>
          <w:rFonts w:ascii="Sylfaen" w:hAnsi="Sylfaen" w:cstheme="minorBidi"/>
          <w:b w:val="0"/>
          <w:bCs/>
        </w:rPr>
      </w:pPr>
      <w:r w:rsidRPr="00703E01">
        <w:rPr>
          <w:rFonts w:ascii="Sylfaen" w:hAnsi="Sylfaen" w:cstheme="minorBidi"/>
          <w:b w:val="0"/>
          <w:bCs/>
        </w:rPr>
        <w:t xml:space="preserve">b) availability of all forms of professional orientation, qualification </w:t>
      </w:r>
      <w:r>
        <w:rPr>
          <w:rFonts w:ascii="Sylfaen" w:hAnsi="Sylfaen" w:cstheme="minorBidi"/>
          <w:b w:val="0"/>
          <w:bCs/>
        </w:rPr>
        <w:t>enhancement</w:t>
      </w:r>
      <w:r w:rsidRPr="00703E01">
        <w:rPr>
          <w:rFonts w:ascii="Sylfaen" w:hAnsi="Sylfaen" w:cstheme="minorBidi"/>
          <w:b w:val="0"/>
          <w:bCs/>
        </w:rPr>
        <w:t>, professional training and retraining (including practical, professional experience) at all levels of the professional hierarchy;</w:t>
      </w:r>
    </w:p>
    <w:p w14:paraId="5D6F935B" w14:textId="154AEA19" w:rsidR="00703E01" w:rsidRDefault="00703E01" w:rsidP="00703E01">
      <w:pPr>
        <w:pStyle w:val="a2"/>
        <w:spacing w:after="0"/>
        <w:ind w:left="1080" w:hanging="720"/>
        <w:jc w:val="both"/>
        <w:outlineLvl w:val="9"/>
        <w:rPr>
          <w:rFonts w:ascii="Sylfaen" w:hAnsi="Sylfaen" w:cstheme="minorBidi"/>
          <w:b w:val="0"/>
          <w:bCs/>
        </w:rPr>
      </w:pPr>
      <w:r w:rsidRPr="00703E01">
        <w:rPr>
          <w:rFonts w:ascii="Sylfaen" w:hAnsi="Sylfaen" w:cstheme="minorBidi"/>
          <w:b w:val="0"/>
          <w:bCs/>
        </w:rPr>
        <w:t xml:space="preserve">c) </w:t>
      </w:r>
      <w:r w:rsidR="00E735FF">
        <w:rPr>
          <w:rFonts w:ascii="Sylfaen" w:hAnsi="Sylfaen" w:cstheme="minorBidi"/>
          <w:b w:val="0"/>
          <w:bCs/>
        </w:rPr>
        <w:t>i</w:t>
      </w:r>
      <w:r w:rsidRPr="00703E01">
        <w:rPr>
          <w:rFonts w:ascii="Sylfaen" w:hAnsi="Sylfaen" w:cstheme="minorBidi"/>
          <w:b w:val="0"/>
          <w:bCs/>
        </w:rPr>
        <w:t>n conditions of employment, work, remuneration and termination of employment relationship.</w:t>
      </w:r>
    </w:p>
    <w:p w14:paraId="0570BB0D" w14:textId="5D834D9B" w:rsidR="00E735FF" w:rsidRPr="00E735FF" w:rsidRDefault="00E735FF" w:rsidP="00E735FF">
      <w:pPr>
        <w:pStyle w:val="a2"/>
        <w:spacing w:after="0"/>
        <w:ind w:left="1080" w:hanging="720"/>
        <w:jc w:val="both"/>
        <w:rPr>
          <w:rFonts w:ascii="Sylfaen" w:hAnsi="Sylfaen" w:cstheme="minorBidi"/>
          <w:b w:val="0"/>
          <w:bCs/>
        </w:rPr>
      </w:pPr>
      <w:r w:rsidRPr="00E735FF">
        <w:rPr>
          <w:rFonts w:ascii="Sylfaen" w:hAnsi="Sylfaen" w:cstheme="minorBidi"/>
          <w:b w:val="0"/>
          <w:bCs/>
        </w:rPr>
        <w:t>2.1.2 to follow the principles of gender equality when preparing co</w:t>
      </w:r>
      <w:r>
        <w:rPr>
          <w:rFonts w:ascii="Sylfaen" w:hAnsi="Sylfaen" w:cstheme="minorBidi"/>
          <w:b w:val="0"/>
          <w:bCs/>
        </w:rPr>
        <w:t>ntest</w:t>
      </w:r>
      <w:r w:rsidRPr="00E735FF">
        <w:rPr>
          <w:rFonts w:ascii="Sylfaen" w:hAnsi="Sylfaen" w:cstheme="minorBidi"/>
          <w:b w:val="0"/>
          <w:bCs/>
        </w:rPr>
        <w:t xml:space="preserve"> document</w:t>
      </w:r>
      <w:r>
        <w:rPr>
          <w:rFonts w:ascii="Sylfaen" w:hAnsi="Sylfaen" w:cstheme="minorBidi"/>
          <w:b w:val="0"/>
          <w:bCs/>
        </w:rPr>
        <w:t>ation</w:t>
      </w:r>
      <w:r w:rsidRPr="00E735FF">
        <w:rPr>
          <w:rFonts w:ascii="Sylfaen" w:hAnsi="Sylfaen" w:cstheme="minorBidi"/>
          <w:b w:val="0"/>
          <w:bCs/>
        </w:rPr>
        <w:t>;</w:t>
      </w:r>
    </w:p>
    <w:p w14:paraId="50C48311" w14:textId="114516D1" w:rsidR="00E735FF" w:rsidRPr="00E735FF" w:rsidRDefault="00E735FF" w:rsidP="00E735FF">
      <w:pPr>
        <w:pStyle w:val="a2"/>
        <w:spacing w:after="0"/>
        <w:ind w:left="1080" w:hanging="720"/>
        <w:jc w:val="both"/>
        <w:rPr>
          <w:rFonts w:ascii="Sylfaen" w:hAnsi="Sylfaen" w:cstheme="minorBidi"/>
          <w:b w:val="0"/>
          <w:bCs/>
        </w:rPr>
      </w:pPr>
      <w:r w:rsidRPr="00E735FF">
        <w:rPr>
          <w:rFonts w:ascii="Sylfaen" w:hAnsi="Sylfaen" w:cstheme="minorBidi"/>
          <w:b w:val="0"/>
          <w:bCs/>
        </w:rPr>
        <w:lastRenderedPageBreak/>
        <w:t>2.1.3 ensure compliance with the principles of gender equality, both in communication with employees and students and in relations with third parties;</w:t>
      </w:r>
    </w:p>
    <w:p w14:paraId="76038B8F" w14:textId="7E96499A" w:rsidR="00E735FF" w:rsidRDefault="00E735FF" w:rsidP="00E735FF">
      <w:pPr>
        <w:pStyle w:val="a2"/>
        <w:spacing w:after="0"/>
        <w:ind w:left="1080" w:hanging="720"/>
        <w:jc w:val="both"/>
        <w:outlineLvl w:val="9"/>
        <w:rPr>
          <w:rFonts w:ascii="Sylfaen" w:hAnsi="Sylfaen" w:cstheme="minorBidi"/>
          <w:b w:val="0"/>
          <w:bCs/>
        </w:rPr>
      </w:pPr>
      <w:r w:rsidRPr="00E735FF">
        <w:rPr>
          <w:rFonts w:ascii="Sylfaen" w:hAnsi="Sylfaen" w:cstheme="minorBidi"/>
          <w:b w:val="0"/>
          <w:bCs/>
        </w:rPr>
        <w:t xml:space="preserve">2.1.4 Try as much as possible to provide a gender-sensitive family-friendly environment for employees to maintain a balance between work and personal life, including the promotion of parenting institutions and </w:t>
      </w:r>
      <w:r w:rsidRPr="00E735FF">
        <w:rPr>
          <w:rFonts w:ascii="Sylfaen" w:hAnsi="Sylfaen" w:cstheme="minorBidi"/>
          <w:b w:val="0"/>
          <w:bCs/>
        </w:rPr>
        <w:t>considering</w:t>
      </w:r>
      <w:r w:rsidRPr="00E735FF">
        <w:rPr>
          <w:rFonts w:ascii="Sylfaen" w:hAnsi="Sylfaen" w:cstheme="minorBidi"/>
          <w:b w:val="0"/>
          <w:bCs/>
        </w:rPr>
        <w:t xml:space="preserve"> the best interests of children.</w:t>
      </w:r>
    </w:p>
    <w:p w14:paraId="2DA0FF14" w14:textId="33D918CA" w:rsidR="002727EB" w:rsidRPr="00C15381" w:rsidRDefault="002727EB" w:rsidP="00E735FF">
      <w:pPr>
        <w:pStyle w:val="a2"/>
        <w:spacing w:after="0"/>
        <w:ind w:left="0" w:firstLine="0"/>
        <w:jc w:val="both"/>
        <w:outlineLvl w:val="9"/>
        <w:rPr>
          <w:rFonts w:ascii="Sylfaen" w:hAnsi="Sylfaen" w:cstheme="minorBidi"/>
          <w:b w:val="0"/>
          <w:bCs/>
          <w:lang w:val="ka-GE"/>
        </w:rPr>
      </w:pPr>
    </w:p>
    <w:p w14:paraId="71D82722" w14:textId="79EE3885" w:rsidR="00A61769" w:rsidRPr="00C15381" w:rsidRDefault="00E735FF" w:rsidP="00E735FF">
      <w:pPr>
        <w:pStyle w:val="a2"/>
        <w:spacing w:after="0"/>
        <w:ind w:left="360" w:firstLine="0"/>
        <w:rPr>
          <w:rFonts w:ascii="Sylfaen" w:hAnsi="Sylfaen"/>
          <w:lang w:val="ka"/>
        </w:rPr>
      </w:pPr>
      <w:bookmarkStart w:id="2" w:name="_Toc114753842"/>
      <w:r>
        <w:rPr>
          <w:rFonts w:ascii="Sylfaen" w:hAnsi="Sylfaen" w:cs="Sylfaen"/>
        </w:rPr>
        <w:t xml:space="preserve">Article 3. </w:t>
      </w:r>
      <w:bookmarkEnd w:id="2"/>
      <w:r>
        <w:rPr>
          <w:rFonts w:ascii="Sylfaen" w:hAnsi="Sylfaen"/>
        </w:rPr>
        <w:t>S</w:t>
      </w:r>
      <w:r w:rsidRPr="00E735FF">
        <w:rPr>
          <w:rFonts w:ascii="Sylfaen" w:hAnsi="Sylfaen"/>
          <w:lang w:val="ka"/>
        </w:rPr>
        <w:t>ocial inclusion</w:t>
      </w:r>
    </w:p>
    <w:p w14:paraId="3EC10243" w14:textId="07E75175" w:rsidR="00E735FF" w:rsidRPr="00E735FF" w:rsidRDefault="00E735FF" w:rsidP="00E735FF">
      <w:pPr>
        <w:pStyle w:val="a2"/>
        <w:spacing w:after="0"/>
        <w:ind w:left="993"/>
        <w:jc w:val="both"/>
        <w:rPr>
          <w:rFonts w:ascii="Sylfaen" w:hAnsi="Sylfaen" w:cstheme="minorBidi"/>
          <w:b w:val="0"/>
          <w:bCs/>
          <w:lang w:val="ka-GE"/>
        </w:rPr>
      </w:pPr>
      <w:r>
        <w:rPr>
          <w:rFonts w:ascii="Sylfaen" w:hAnsi="Sylfaen" w:cstheme="minorBidi"/>
          <w:b w:val="0"/>
          <w:bCs/>
        </w:rPr>
        <w:t xml:space="preserve">          </w:t>
      </w:r>
      <w:r w:rsidRPr="00E735FF">
        <w:rPr>
          <w:rFonts w:ascii="Sylfaen" w:hAnsi="Sylfaen" w:cstheme="minorBidi"/>
          <w:b w:val="0"/>
          <w:bCs/>
          <w:lang w:val="ka-GE"/>
        </w:rPr>
        <w:t>1.4. The university makes sure that everyone, including those with disabilities and special educational needs (SEN), can access and adapt to the environment.</w:t>
      </w:r>
    </w:p>
    <w:p w14:paraId="0D809497" w14:textId="2C6644FA" w:rsidR="00E735FF" w:rsidRPr="00E735FF" w:rsidRDefault="00E735FF" w:rsidP="00E735FF">
      <w:pPr>
        <w:pStyle w:val="a2"/>
        <w:spacing w:after="0"/>
        <w:ind w:left="993"/>
        <w:jc w:val="both"/>
        <w:rPr>
          <w:rFonts w:ascii="Sylfaen" w:hAnsi="Sylfaen" w:cstheme="minorBidi"/>
          <w:b w:val="0"/>
          <w:bCs/>
          <w:lang w:val="ka-GE"/>
        </w:rPr>
      </w:pPr>
      <w:r>
        <w:rPr>
          <w:rFonts w:ascii="Sylfaen" w:hAnsi="Sylfaen" w:cstheme="minorBidi"/>
          <w:b w:val="0"/>
          <w:bCs/>
        </w:rPr>
        <w:t xml:space="preserve">          </w:t>
      </w:r>
      <w:r w:rsidRPr="00E735FF">
        <w:rPr>
          <w:rFonts w:ascii="Sylfaen" w:hAnsi="Sylfaen" w:cstheme="minorBidi"/>
          <w:b w:val="0"/>
          <w:bCs/>
          <w:lang w:val="ka-GE"/>
        </w:rPr>
        <w:t>1.5. The university commits to creating customized study plans for students with disabilities and executing the curriculum in a modified setting.</w:t>
      </w:r>
    </w:p>
    <w:p w14:paraId="5F0BC1EA" w14:textId="18D12CF0" w:rsidR="00E735FF" w:rsidRPr="00C15381" w:rsidRDefault="00E735FF" w:rsidP="00E735FF">
      <w:pPr>
        <w:pStyle w:val="a2"/>
        <w:spacing w:after="0"/>
        <w:ind w:left="360" w:firstLine="0"/>
        <w:jc w:val="both"/>
        <w:outlineLvl w:val="9"/>
        <w:rPr>
          <w:rFonts w:ascii="Sylfaen" w:hAnsi="Sylfaen" w:cstheme="minorBidi"/>
          <w:b w:val="0"/>
          <w:bCs/>
          <w:lang w:val="ka-GE"/>
        </w:rPr>
      </w:pPr>
      <w:r w:rsidRPr="00E735FF">
        <w:rPr>
          <w:rFonts w:ascii="Sylfaen" w:hAnsi="Sylfaen" w:cstheme="minorBidi"/>
          <w:b w:val="0"/>
          <w:bCs/>
          <w:lang w:val="ka-GE"/>
        </w:rPr>
        <w:t>1.6. The University commits to putting in place special safeguards and assistance for people with disabilities in the workplace. Additionally, the University will implement pertinent measures in compliance with national laws to uphold the equal treatment principle for people with disabilities, specifically the principle of reasonable accommodation.</w:t>
      </w:r>
    </w:p>
    <w:p w14:paraId="6789DE76" w14:textId="3EA14FCB" w:rsidR="00C3156F" w:rsidRPr="00C15381" w:rsidRDefault="00E526A7" w:rsidP="00E526A7">
      <w:pPr>
        <w:pStyle w:val="a2"/>
        <w:spacing w:after="0"/>
        <w:ind w:left="360" w:firstLine="0"/>
        <w:rPr>
          <w:rFonts w:ascii="Sylfaen" w:hAnsi="Sylfaen"/>
        </w:rPr>
      </w:pPr>
      <w:bookmarkStart w:id="3" w:name="_Toc114753843"/>
      <w:r>
        <w:rPr>
          <w:rFonts w:ascii="Sylfaen" w:hAnsi="Sylfaen"/>
        </w:rPr>
        <w:t xml:space="preserve">Article 4. </w:t>
      </w:r>
      <w:bookmarkEnd w:id="3"/>
      <w:r>
        <w:rPr>
          <w:rFonts w:ascii="Sylfaen" w:hAnsi="Sylfaen"/>
        </w:rPr>
        <w:t>H</w:t>
      </w:r>
      <w:r w:rsidRPr="00E526A7">
        <w:rPr>
          <w:rFonts w:ascii="Sylfaen" w:hAnsi="Sylfaen"/>
          <w:lang w:val="ka"/>
        </w:rPr>
        <w:t>arassment and discrimination</w:t>
      </w:r>
    </w:p>
    <w:p w14:paraId="2F283E71" w14:textId="2A29D12B" w:rsidR="00C3156F" w:rsidRPr="00C15381" w:rsidRDefault="00E526A7" w:rsidP="00C15381">
      <w:pPr>
        <w:pStyle w:val="a2"/>
        <w:numPr>
          <w:ilvl w:val="1"/>
          <w:numId w:val="7"/>
        </w:numPr>
        <w:spacing w:after="0"/>
        <w:ind w:left="993" w:hanging="709"/>
        <w:jc w:val="both"/>
        <w:outlineLvl w:val="9"/>
        <w:rPr>
          <w:rFonts w:ascii="Sylfaen" w:hAnsi="Sylfaen" w:cstheme="minorBidi"/>
          <w:b w:val="0"/>
          <w:bCs/>
          <w:lang w:val="ka-GE"/>
        </w:rPr>
      </w:pPr>
      <w:r w:rsidRPr="00E526A7">
        <w:rPr>
          <w:rFonts w:ascii="Sylfaen" w:hAnsi="Sylfaen" w:cstheme="minorBidi"/>
          <w:b w:val="0"/>
          <w:bCs/>
          <w:lang w:val="ka-GE"/>
        </w:rPr>
        <w:t>The University undertakes to eliminate all forms of discrimination and to ensure access to equal rights for all natural and legal persons under the laws of Georgia, regardless of race, color, language, sex, age, citizenship, origin, place of birth or residence, property or social status, religion or belief, health, disability, sexual orientation, gender identity and expression, political or other opinions.</w:t>
      </w:r>
    </w:p>
    <w:p w14:paraId="4CDF8631" w14:textId="6A371E8B" w:rsidR="009C3662" w:rsidRPr="00C15381" w:rsidRDefault="00E526A7" w:rsidP="00C15381">
      <w:pPr>
        <w:pStyle w:val="a2"/>
        <w:numPr>
          <w:ilvl w:val="1"/>
          <w:numId w:val="7"/>
        </w:numPr>
        <w:spacing w:after="0"/>
        <w:ind w:left="993" w:hanging="709"/>
        <w:jc w:val="both"/>
        <w:outlineLvl w:val="9"/>
        <w:rPr>
          <w:rFonts w:ascii="Sylfaen" w:hAnsi="Sylfaen"/>
          <w:bCs/>
          <w:lang w:val="ka-GE"/>
        </w:rPr>
      </w:pPr>
      <w:r w:rsidRPr="00E526A7">
        <w:rPr>
          <w:rFonts w:ascii="Sylfaen" w:hAnsi="Sylfaen" w:cstheme="minorBidi"/>
          <w:b w:val="0"/>
          <w:bCs/>
        </w:rPr>
        <w:t>To stop harassment on any of the grounds listed in Article 4.1, such as persecution, coercion, and/or unwanted behavior directed at an individual, with the intention of destroying that individual's dignity and creating an environment that is intimidating, hostile, humiliating, degrading, or insulting to him</w:t>
      </w:r>
      <w:r>
        <w:rPr>
          <w:rFonts w:ascii="Sylfaen" w:hAnsi="Sylfaen" w:cstheme="minorBidi"/>
          <w:b w:val="0"/>
          <w:bCs/>
        </w:rPr>
        <w:t>/her</w:t>
      </w:r>
      <w:r w:rsidRPr="00E526A7">
        <w:rPr>
          <w:rFonts w:ascii="Sylfaen" w:hAnsi="Sylfaen" w:cstheme="minorBidi"/>
          <w:b w:val="0"/>
          <w:bCs/>
        </w:rPr>
        <w:t xml:space="preserve">. To establish a prompt, impartial, and efficient system for handling harassment cases; to take appropriate action against the offender upon confirmation of the incident in compliance with Georgia's </w:t>
      </w:r>
      <w:r w:rsidRPr="00E526A7">
        <w:rPr>
          <w:rFonts w:ascii="Sylfaen" w:hAnsi="Sylfaen" w:cstheme="minorBidi"/>
          <w:b w:val="0"/>
          <w:bCs/>
        </w:rPr>
        <w:lastRenderedPageBreak/>
        <w:t>internal regulations and laws; and to guarantee the eradication of discriminatory consequences without violating the rights and legal interests of third parties.</w:t>
      </w:r>
    </w:p>
    <w:p w14:paraId="4FC1292C" w14:textId="69E2CAC3" w:rsidR="00DC2EEA" w:rsidRPr="00C15381" w:rsidRDefault="00E526A7" w:rsidP="00C15381">
      <w:pPr>
        <w:pStyle w:val="a2"/>
        <w:numPr>
          <w:ilvl w:val="1"/>
          <w:numId w:val="7"/>
        </w:numPr>
        <w:spacing w:after="0"/>
        <w:ind w:left="993" w:hanging="709"/>
        <w:jc w:val="both"/>
        <w:outlineLvl w:val="9"/>
        <w:rPr>
          <w:rFonts w:ascii="Sylfaen" w:hAnsi="Sylfaen" w:cstheme="minorBidi"/>
          <w:b w:val="0"/>
          <w:bCs/>
          <w:lang w:val="ka-GE"/>
        </w:rPr>
      </w:pPr>
      <w:r w:rsidRPr="00E526A7">
        <w:rPr>
          <w:rFonts w:ascii="Sylfaen" w:hAnsi="Sylfaen" w:cstheme="minorBidi"/>
          <w:b w:val="0"/>
          <w:bCs/>
          <w:lang w:val="ka-GE"/>
        </w:rPr>
        <w:t>In accordance with the Law of Georgia "On Higher Education", to provide the police and/or other authorized bodies with information related to the fact of the possible violence against women and/or domestic violence, if there is a danger of repeating the violence.</w:t>
      </w:r>
    </w:p>
    <w:p w14:paraId="5204A19D" w14:textId="6F219861" w:rsidR="007B4B08" w:rsidRPr="00C15381" w:rsidRDefault="00316C1B" w:rsidP="00316C1B">
      <w:pPr>
        <w:pStyle w:val="a2"/>
        <w:spacing w:after="0"/>
        <w:ind w:left="360" w:firstLine="0"/>
        <w:rPr>
          <w:rFonts w:ascii="Sylfaen" w:hAnsi="Sylfaen"/>
        </w:rPr>
      </w:pPr>
      <w:bookmarkStart w:id="4" w:name="_Toc114753844"/>
      <w:r>
        <w:rPr>
          <w:rFonts w:ascii="Sylfaen" w:hAnsi="Sylfaen"/>
        </w:rPr>
        <w:t xml:space="preserve">Article 5. </w:t>
      </w:r>
      <w:bookmarkEnd w:id="4"/>
      <w:r w:rsidRPr="00316C1B">
        <w:rPr>
          <w:rFonts w:ascii="Sylfaen" w:hAnsi="Sylfaen"/>
          <w:lang w:val="ka"/>
        </w:rPr>
        <w:t>Institutional governance</w:t>
      </w:r>
    </w:p>
    <w:p w14:paraId="5341CF0E" w14:textId="130BE6F7" w:rsidR="00316C1B" w:rsidRPr="00316C1B" w:rsidRDefault="00316C1B" w:rsidP="00316C1B">
      <w:pPr>
        <w:pStyle w:val="a2"/>
        <w:spacing w:after="0"/>
        <w:ind w:left="993"/>
        <w:jc w:val="both"/>
        <w:rPr>
          <w:rFonts w:ascii="Sylfaen" w:hAnsi="Sylfaen"/>
          <w:b w:val="0"/>
          <w:bCs/>
          <w:lang w:val="ka-GE"/>
        </w:rPr>
      </w:pPr>
      <w:r>
        <w:rPr>
          <w:rFonts w:ascii="Sylfaen" w:hAnsi="Sylfaen"/>
          <w:b w:val="0"/>
          <w:bCs/>
        </w:rPr>
        <w:t xml:space="preserve">            </w:t>
      </w:r>
      <w:r w:rsidRPr="00316C1B">
        <w:rPr>
          <w:rFonts w:ascii="Sylfaen" w:hAnsi="Sylfaen"/>
          <w:b w:val="0"/>
          <w:bCs/>
          <w:lang w:val="ka-GE"/>
        </w:rPr>
        <w:t>1.7. Institutional governance is focused on all levels of management to reflect the principles of gender equality and protect the balance of gender equality.</w:t>
      </w:r>
    </w:p>
    <w:p w14:paraId="1EB12E52" w14:textId="39B02958" w:rsidR="00316C1B" w:rsidRPr="00316C1B" w:rsidRDefault="00316C1B" w:rsidP="00316C1B">
      <w:pPr>
        <w:pStyle w:val="a2"/>
        <w:spacing w:after="0"/>
        <w:ind w:left="993"/>
        <w:jc w:val="both"/>
        <w:rPr>
          <w:rFonts w:ascii="Sylfaen" w:hAnsi="Sylfaen"/>
          <w:b w:val="0"/>
          <w:bCs/>
          <w:lang w:val="ka-GE"/>
        </w:rPr>
      </w:pPr>
      <w:r>
        <w:rPr>
          <w:rFonts w:ascii="Sylfaen" w:hAnsi="Sylfaen"/>
          <w:b w:val="0"/>
          <w:bCs/>
        </w:rPr>
        <w:t xml:space="preserve">           </w:t>
      </w:r>
      <w:r w:rsidRPr="00316C1B">
        <w:rPr>
          <w:rFonts w:ascii="Sylfaen" w:hAnsi="Sylfaen"/>
          <w:b w:val="0"/>
          <w:bCs/>
          <w:lang w:val="ka-GE"/>
        </w:rPr>
        <w:t>1.8. The human resources management and development service of the university is authorized, as necessary, to prepare and present to the governing board special programs for the stimulation of gender equality and social inclusion.</w:t>
      </w:r>
    </w:p>
    <w:p w14:paraId="2669796F" w14:textId="1C66A00A" w:rsidR="00316C1B" w:rsidRPr="00C15381" w:rsidRDefault="00316C1B" w:rsidP="00316C1B">
      <w:pPr>
        <w:pStyle w:val="a2"/>
        <w:spacing w:after="0"/>
        <w:ind w:left="360" w:firstLine="0"/>
        <w:jc w:val="both"/>
        <w:outlineLvl w:val="9"/>
        <w:rPr>
          <w:rFonts w:ascii="Sylfaen" w:hAnsi="Sylfaen"/>
          <w:b w:val="0"/>
          <w:bCs/>
          <w:lang w:val="ka-GE"/>
        </w:rPr>
      </w:pPr>
      <w:r>
        <w:rPr>
          <w:rFonts w:ascii="Sylfaen" w:hAnsi="Sylfaen"/>
          <w:b w:val="0"/>
          <w:bCs/>
        </w:rPr>
        <w:t xml:space="preserve"> </w:t>
      </w:r>
      <w:r w:rsidRPr="00316C1B">
        <w:rPr>
          <w:rFonts w:ascii="Sylfaen" w:hAnsi="Sylfaen"/>
          <w:b w:val="0"/>
          <w:bCs/>
          <w:lang w:val="ka-GE"/>
        </w:rPr>
        <w:t>1.9. The human resources management and development service of the university ensures the implementation of measures focused on raising awareness of gender equality issues for employees.</w:t>
      </w:r>
    </w:p>
    <w:p w14:paraId="4240A3E6" w14:textId="44DC767C" w:rsidR="007B4B08" w:rsidRPr="00C15381" w:rsidRDefault="007B4B08" w:rsidP="00C15381">
      <w:pPr>
        <w:jc w:val="both"/>
        <w:rPr>
          <w:rFonts w:ascii="Sylfaen" w:hAnsi="Sylfaen"/>
          <w:sz w:val="24"/>
          <w:szCs w:val="24"/>
          <w:lang w:val="ka-GE"/>
        </w:rPr>
      </w:pPr>
    </w:p>
    <w:p w14:paraId="004C594F" w14:textId="5650E164" w:rsidR="007B4B08" w:rsidRPr="00C15381" w:rsidRDefault="00316C1B" w:rsidP="00316C1B">
      <w:pPr>
        <w:pStyle w:val="a2"/>
        <w:spacing w:after="0"/>
        <w:ind w:left="360" w:firstLine="0"/>
        <w:rPr>
          <w:rFonts w:ascii="Sylfaen" w:hAnsi="Sylfaen"/>
        </w:rPr>
      </w:pPr>
      <w:bookmarkStart w:id="5" w:name="_Toc114753845"/>
      <w:r>
        <w:rPr>
          <w:rFonts w:ascii="Sylfaen" w:hAnsi="Sylfaen"/>
        </w:rPr>
        <w:t xml:space="preserve">Article 6. </w:t>
      </w:r>
      <w:bookmarkEnd w:id="5"/>
      <w:r>
        <w:rPr>
          <w:rFonts w:ascii="Sylfaen" w:hAnsi="Sylfaen"/>
        </w:rPr>
        <w:t>S</w:t>
      </w:r>
      <w:r w:rsidRPr="00316C1B">
        <w:rPr>
          <w:rFonts w:ascii="Sylfaen" w:hAnsi="Sylfaen"/>
          <w:lang w:val="ka-GE"/>
        </w:rPr>
        <w:t>upervision of the polic</w:t>
      </w:r>
      <w:r>
        <w:rPr>
          <w:rFonts w:ascii="Sylfaen" w:hAnsi="Sylfaen"/>
        </w:rPr>
        <w:t>y</w:t>
      </w:r>
      <w:r w:rsidRPr="00316C1B">
        <w:rPr>
          <w:rFonts w:ascii="Sylfaen" w:hAnsi="Sylfaen"/>
          <w:lang w:val="ka-GE"/>
        </w:rPr>
        <w:t xml:space="preserve"> </w:t>
      </w:r>
      <w:r w:rsidRPr="00316C1B">
        <w:rPr>
          <w:rFonts w:ascii="Sylfaen" w:hAnsi="Sylfaen"/>
          <w:lang w:val="ka-GE"/>
        </w:rPr>
        <w:t xml:space="preserve">application </w:t>
      </w:r>
    </w:p>
    <w:p w14:paraId="6D897461" w14:textId="3AED34FC" w:rsidR="00896A72" w:rsidRPr="00C15381" w:rsidRDefault="00067CC0" w:rsidP="00C15381">
      <w:pPr>
        <w:pStyle w:val="a2"/>
        <w:spacing w:after="0"/>
        <w:ind w:left="992" w:hanging="722"/>
        <w:jc w:val="both"/>
        <w:outlineLvl w:val="9"/>
        <w:rPr>
          <w:lang w:val="ka-GE" w:eastAsia="tr-TR"/>
        </w:rPr>
      </w:pPr>
      <w:r w:rsidRPr="00C15381">
        <w:rPr>
          <w:rFonts w:ascii="Sylfaen" w:hAnsi="Sylfaen"/>
          <w:b w:val="0"/>
          <w:bCs/>
          <w:lang w:val="ka-GE"/>
        </w:rPr>
        <w:t xml:space="preserve">6.1. </w:t>
      </w:r>
      <w:r w:rsidR="00024AC9" w:rsidRPr="00C15381">
        <w:rPr>
          <w:rFonts w:ascii="Sylfaen" w:hAnsi="Sylfaen"/>
          <w:b w:val="0"/>
          <w:bCs/>
          <w:lang w:val="ka-GE"/>
        </w:rPr>
        <w:t xml:space="preserve"> </w:t>
      </w:r>
      <w:r w:rsidR="00316C1B" w:rsidRPr="00316C1B">
        <w:rPr>
          <w:rFonts w:ascii="Sylfaen" w:hAnsi="Sylfaen"/>
          <w:b w:val="0"/>
          <w:bCs/>
          <w:lang w:val="ka-GE"/>
        </w:rPr>
        <w:t>The internal quality assurance service of the university, the training process monitoring service and the human resources management and development service provide supervision of the effective implementation of the gender equality and social inclusion policy and compliance with the relevant normative frameworks, in order to prevent and prohibit any form of discrimination in each field of the university's activities.</w:t>
      </w:r>
    </w:p>
    <w:p w14:paraId="35AC41D3" w14:textId="77777777" w:rsidR="00CB0B39" w:rsidRDefault="00CB0B39" w:rsidP="00C15381">
      <w:pPr>
        <w:autoSpaceDE w:val="0"/>
        <w:autoSpaceDN w:val="0"/>
        <w:adjustRightInd w:val="0"/>
        <w:spacing w:after="0"/>
        <w:jc w:val="both"/>
        <w:textAlignment w:val="center"/>
        <w:rPr>
          <w:rFonts w:ascii="Sylfaen" w:eastAsiaTheme="minorEastAsia" w:hAnsi="Sylfaen" w:cs="Minion Pro"/>
          <w:b/>
          <w:iCs/>
          <w:color w:val="000000"/>
          <w:sz w:val="24"/>
          <w:szCs w:val="24"/>
          <w:lang w:val="ka-GE" w:eastAsia="tr-TR"/>
        </w:rPr>
      </w:pPr>
    </w:p>
    <w:p w14:paraId="4D429E01" w14:textId="5D83CF9A" w:rsidR="00896A72" w:rsidRPr="00C15381" w:rsidRDefault="00316C1B" w:rsidP="00C15381">
      <w:pPr>
        <w:autoSpaceDE w:val="0"/>
        <w:autoSpaceDN w:val="0"/>
        <w:adjustRightInd w:val="0"/>
        <w:spacing w:after="0"/>
        <w:jc w:val="both"/>
        <w:textAlignment w:val="center"/>
        <w:rPr>
          <w:rFonts w:ascii="Sylfaen" w:eastAsiaTheme="minorEastAsia" w:hAnsi="Sylfaen" w:cs="Minion Pro"/>
          <w:b/>
          <w:iCs/>
          <w:color w:val="000000"/>
          <w:sz w:val="24"/>
          <w:szCs w:val="24"/>
          <w:lang w:val="ka-GE" w:eastAsia="tr-TR"/>
        </w:rPr>
      </w:pPr>
      <w:r>
        <w:rPr>
          <w:rFonts w:ascii="Sylfaen" w:eastAsiaTheme="minorEastAsia" w:hAnsi="Sylfaen" w:cs="Minion Pro"/>
          <w:b/>
          <w:iCs/>
          <w:color w:val="000000"/>
          <w:sz w:val="24"/>
          <w:szCs w:val="24"/>
          <w:lang w:eastAsia="tr-TR"/>
        </w:rPr>
        <w:t>Article</w:t>
      </w:r>
      <w:r w:rsidR="00F95AB4" w:rsidRPr="00C15381">
        <w:rPr>
          <w:rFonts w:ascii="Sylfaen" w:eastAsiaTheme="minorEastAsia" w:hAnsi="Sylfaen" w:cs="Minion Pro"/>
          <w:b/>
          <w:iCs/>
          <w:color w:val="000000"/>
          <w:sz w:val="24"/>
          <w:szCs w:val="24"/>
          <w:lang w:val="ka-GE" w:eastAsia="tr-TR"/>
        </w:rPr>
        <w:t xml:space="preserve"> 7. </w:t>
      </w:r>
      <w:r w:rsidRPr="00316C1B">
        <w:rPr>
          <w:rFonts w:ascii="Sylfaen" w:eastAsiaTheme="minorEastAsia" w:hAnsi="Sylfaen" w:cs="Minion Pro"/>
          <w:b/>
          <w:iCs/>
          <w:color w:val="000000"/>
          <w:sz w:val="24"/>
          <w:szCs w:val="24"/>
          <w:lang w:val="ka-GE" w:eastAsia="tr-TR"/>
        </w:rPr>
        <w:t>Final provision</w:t>
      </w:r>
    </w:p>
    <w:p w14:paraId="2437FA2F" w14:textId="77777777" w:rsidR="00316C1B" w:rsidRPr="00316C1B" w:rsidRDefault="00316C1B" w:rsidP="00316C1B">
      <w:pPr>
        <w:spacing w:before="120" w:after="120"/>
        <w:ind w:left="270" w:firstLine="180"/>
        <w:jc w:val="both"/>
        <w:rPr>
          <w:rFonts w:ascii="Sylfaen" w:eastAsia="Times New Roman" w:hAnsi="Sylfaen" w:cs="Times New Roman"/>
          <w:color w:val="000000"/>
          <w:sz w:val="24"/>
          <w:szCs w:val="24"/>
          <w:lang w:val="ka-GE"/>
        </w:rPr>
      </w:pPr>
      <w:r w:rsidRPr="00316C1B">
        <w:rPr>
          <w:rFonts w:ascii="Sylfaen" w:eastAsia="Times New Roman" w:hAnsi="Sylfaen" w:cs="Times New Roman"/>
          <w:color w:val="000000"/>
          <w:sz w:val="24"/>
          <w:szCs w:val="24"/>
          <w:lang w:val="ka-GE"/>
        </w:rPr>
        <w:t>7.1. This document enters into force upon its approval by the rector;</w:t>
      </w:r>
    </w:p>
    <w:p w14:paraId="637A3B32" w14:textId="3DC08C81" w:rsidR="00316C1B" w:rsidRPr="00C15381" w:rsidRDefault="00316C1B" w:rsidP="00316C1B">
      <w:pPr>
        <w:spacing w:before="120" w:after="120"/>
        <w:ind w:left="270" w:firstLine="180"/>
        <w:jc w:val="both"/>
        <w:rPr>
          <w:rFonts w:ascii="Sylfaen" w:eastAsia="Times New Roman" w:hAnsi="Sylfaen" w:cs="Times New Roman"/>
          <w:color w:val="000000"/>
          <w:sz w:val="24"/>
          <w:szCs w:val="24"/>
          <w:lang w:val="ka-GE"/>
        </w:rPr>
      </w:pPr>
      <w:r w:rsidRPr="00316C1B">
        <w:rPr>
          <w:rFonts w:ascii="Sylfaen" w:eastAsia="Times New Roman" w:hAnsi="Sylfaen" w:cs="Times New Roman"/>
          <w:color w:val="000000"/>
          <w:sz w:val="24"/>
          <w:szCs w:val="24"/>
          <w:lang w:val="ka-GE"/>
        </w:rPr>
        <w:t xml:space="preserve">7.2. Any changes or additions to this document are included in the </w:t>
      </w:r>
      <w:r>
        <w:rPr>
          <w:rFonts w:ascii="Sylfaen" w:eastAsia="Times New Roman" w:hAnsi="Sylfaen" w:cs="Times New Roman"/>
          <w:color w:val="000000"/>
          <w:sz w:val="24"/>
          <w:szCs w:val="24"/>
        </w:rPr>
        <w:t>form</w:t>
      </w:r>
      <w:bookmarkStart w:id="6" w:name="_GoBack"/>
      <w:bookmarkEnd w:id="6"/>
      <w:r w:rsidRPr="00316C1B">
        <w:rPr>
          <w:rFonts w:ascii="Sylfaen" w:eastAsia="Times New Roman" w:hAnsi="Sylfaen" w:cs="Times New Roman"/>
          <w:color w:val="000000"/>
          <w:sz w:val="24"/>
          <w:szCs w:val="24"/>
          <w:lang w:val="ka-GE"/>
        </w:rPr>
        <w:t xml:space="preserve"> established for its acceptance.</w:t>
      </w:r>
    </w:p>
    <w:p w14:paraId="7650ADED" w14:textId="73C2BB66" w:rsidR="00F95AB4" w:rsidRPr="00C15381" w:rsidRDefault="00F95AB4" w:rsidP="00C15381">
      <w:pPr>
        <w:autoSpaceDE w:val="0"/>
        <w:autoSpaceDN w:val="0"/>
        <w:adjustRightInd w:val="0"/>
        <w:spacing w:after="0"/>
        <w:ind w:left="270" w:firstLine="180"/>
        <w:jc w:val="both"/>
        <w:textAlignment w:val="center"/>
        <w:rPr>
          <w:rFonts w:ascii="Sylfaen" w:eastAsiaTheme="minorEastAsia" w:hAnsi="Sylfaen" w:cs="Minion Pro"/>
          <w:bCs/>
          <w:iCs/>
          <w:color w:val="000000"/>
          <w:sz w:val="24"/>
          <w:szCs w:val="24"/>
          <w:lang w:val="ka-GE" w:eastAsia="tr-TR"/>
        </w:rPr>
      </w:pPr>
      <w:r w:rsidRPr="00C15381">
        <w:rPr>
          <w:rFonts w:ascii="Sylfaen" w:eastAsia="Times New Roman" w:hAnsi="Sylfaen" w:cs="Times New Roman"/>
          <w:color w:val="000000"/>
          <w:sz w:val="24"/>
          <w:szCs w:val="24"/>
          <w:lang w:val="ka-GE"/>
        </w:rPr>
        <w:lastRenderedPageBreak/>
        <w:br/>
      </w:r>
    </w:p>
    <w:p w14:paraId="0FB47471"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18E3D1FE"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76FBC6ED"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340B6124"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339A8369"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04B1E7B7" w14:textId="30E348A7" w:rsidR="009167E0" w:rsidRPr="00C15381" w:rsidRDefault="009167E0" w:rsidP="00C15381">
      <w:pPr>
        <w:autoSpaceDE w:val="0"/>
        <w:autoSpaceDN w:val="0"/>
        <w:adjustRightInd w:val="0"/>
        <w:spacing w:after="0"/>
        <w:jc w:val="center"/>
        <w:textAlignment w:val="center"/>
        <w:rPr>
          <w:rFonts w:ascii="Sylfaen" w:eastAsiaTheme="minorEastAsia" w:hAnsi="Sylfaen" w:cs="Minion Pro"/>
          <w:iCs/>
          <w:color w:val="000000"/>
          <w:sz w:val="24"/>
          <w:szCs w:val="24"/>
          <w:lang w:val="ka-GE" w:eastAsia="tr-TR"/>
        </w:rPr>
      </w:pPr>
    </w:p>
    <w:sectPr w:rsidR="009167E0" w:rsidRPr="00C15381" w:rsidSect="00FA6965">
      <w:headerReference w:type="default" r:id="rId10"/>
      <w:footerReference w:type="default" r:id="rId11"/>
      <w:type w:val="evenPage"/>
      <w:pgSz w:w="11907" w:h="16839" w:code="9"/>
      <w:pgMar w:top="2552" w:right="851" w:bottom="1985" w:left="1134" w:header="1304"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AD17" w14:textId="77777777" w:rsidR="00DE5C71" w:rsidRDefault="00DE5C71" w:rsidP="003168CB">
      <w:pPr>
        <w:spacing w:after="0" w:line="240" w:lineRule="auto"/>
      </w:pPr>
      <w:r>
        <w:separator/>
      </w:r>
    </w:p>
  </w:endnote>
  <w:endnote w:type="continuationSeparator" w:id="0">
    <w:p w14:paraId="3BF15723" w14:textId="77777777" w:rsidR="00DE5C71" w:rsidRDefault="00DE5C71" w:rsidP="0031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8330" w14:textId="20B573D1" w:rsidR="000D3277" w:rsidRPr="004C66B3" w:rsidRDefault="000D3277" w:rsidP="00BD2E95">
    <w:pPr>
      <w:pStyle w:val="Footer"/>
      <w:jc w:val="both"/>
      <w:rPr>
        <w:rFonts w:ascii="Sylfaen" w:hAnsi="Sylfae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2547" w14:textId="77777777" w:rsidR="000E5B25" w:rsidRPr="009A6855" w:rsidRDefault="000E5B25" w:rsidP="004340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6437D" w14:textId="77777777" w:rsidR="00DE5C71" w:rsidRDefault="00DE5C71" w:rsidP="003168CB">
      <w:pPr>
        <w:spacing w:after="0" w:line="240" w:lineRule="auto"/>
      </w:pPr>
      <w:r>
        <w:separator/>
      </w:r>
    </w:p>
  </w:footnote>
  <w:footnote w:type="continuationSeparator" w:id="0">
    <w:p w14:paraId="722C1549" w14:textId="77777777" w:rsidR="00DE5C71" w:rsidRDefault="00DE5C71" w:rsidP="0031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1A98" w14:textId="77777777" w:rsidR="000D3277" w:rsidRPr="00896A72" w:rsidRDefault="000D3277" w:rsidP="00896A72">
    <w:pPr>
      <w:pStyle w:val="Header"/>
      <w:jc w:val="lef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6448" w14:textId="77777777" w:rsidR="000E5B25" w:rsidRPr="007F3451" w:rsidRDefault="000E5B25" w:rsidP="007F3451">
    <w:pPr>
      <w:pStyle w:val="Header"/>
      <w:tabs>
        <w:tab w:val="right" w:pos="9498"/>
      </w:tabs>
      <w:jc w:val="left"/>
      <w:rPr>
        <w:rFonts w:ascii="Georgia" w:hAnsi="Georgia"/>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4F3C9"/>
    <w:multiLevelType w:val="hybridMultilevel"/>
    <w:tmpl w:val="712D32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857051"/>
    <w:multiLevelType w:val="hybridMultilevel"/>
    <w:tmpl w:val="3B9499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4DFB05"/>
    <w:multiLevelType w:val="hybridMultilevel"/>
    <w:tmpl w:val="EAD05D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DA9042"/>
    <w:multiLevelType w:val="hybridMultilevel"/>
    <w:tmpl w:val="06CADD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B13C0B"/>
    <w:multiLevelType w:val="hybridMultilevel"/>
    <w:tmpl w:val="0F4207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533561"/>
    <w:multiLevelType w:val="hybridMultilevel"/>
    <w:tmpl w:val="4317CE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411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D37FD6"/>
    <w:multiLevelType w:val="hybridMultilevel"/>
    <w:tmpl w:val="67BA5E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7F5C9C"/>
    <w:multiLevelType w:val="hybridMultilevel"/>
    <w:tmpl w:val="F8F11E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2DBF30"/>
    <w:multiLevelType w:val="hybridMultilevel"/>
    <w:tmpl w:val="493256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854967"/>
    <w:multiLevelType w:val="hybridMultilevel"/>
    <w:tmpl w:val="3B8E11FE"/>
    <w:lvl w:ilvl="0" w:tplc="7090CB70">
      <w:start w:val="2"/>
      <w:numFmt w:val="bullet"/>
      <w:lvlText w:val="-"/>
      <w:lvlJc w:val="left"/>
      <w:pPr>
        <w:ind w:left="2760" w:hanging="360"/>
      </w:pPr>
      <w:rPr>
        <w:rFonts w:ascii="Sylfaen" w:eastAsiaTheme="minorHAnsi" w:hAnsi="Sylfaen" w:cs="Sylfae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1" w15:restartNumberingAfterBreak="0">
    <w:nsid w:val="1A8E668F"/>
    <w:multiLevelType w:val="hybridMultilevel"/>
    <w:tmpl w:val="6E00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431A59"/>
    <w:multiLevelType w:val="multilevel"/>
    <w:tmpl w:val="89B680EC"/>
    <w:lvl w:ilvl="0">
      <w:start w:val="9"/>
      <w:numFmt w:val="decimal"/>
      <w:lvlText w:val="მუხლი %1."/>
      <w:lvlJc w:val="left"/>
      <w:pPr>
        <w:ind w:left="360" w:hanging="360"/>
      </w:pPr>
      <w:rPr>
        <w:rFonts w:ascii="Sylfaen" w:hAnsi="Sylfaen" w:hint="default"/>
        <w:b/>
      </w:rPr>
    </w:lvl>
    <w:lvl w:ilvl="1">
      <w:start w:val="1"/>
      <w:numFmt w:val="decimal"/>
      <w:lvlText w:val="%1.%2"/>
      <w:lvlJc w:val="left"/>
      <w:pPr>
        <w:ind w:left="1260" w:hanging="360"/>
      </w:pPr>
      <w:rPr>
        <w:rFonts w:ascii="Sylfaen" w:hAnsi="Sylfaen" w:hint="default"/>
        <w:b w:val="0"/>
      </w:rPr>
    </w:lvl>
    <w:lvl w:ilvl="2">
      <w:start w:val="1"/>
      <w:numFmt w:val="decimal"/>
      <w:lvlText w:val="%1.%2.%3"/>
      <w:lvlJc w:val="left"/>
      <w:pPr>
        <w:ind w:left="2520" w:hanging="720"/>
      </w:pPr>
      <w:rPr>
        <w:rFonts w:ascii="Sylfaen" w:hAnsi="Sylfaen" w:hint="default"/>
        <w:b w:val="0"/>
      </w:rPr>
    </w:lvl>
    <w:lvl w:ilvl="3">
      <w:start w:val="1"/>
      <w:numFmt w:val="decimal"/>
      <w:lvlText w:val="%1.%2.%3.%4"/>
      <w:lvlJc w:val="left"/>
      <w:pPr>
        <w:ind w:left="3420" w:hanging="720"/>
      </w:pPr>
      <w:rPr>
        <w:rFonts w:ascii="Sylfaen" w:hAnsi="Sylfaen" w:hint="default"/>
        <w:b w:val="0"/>
      </w:rPr>
    </w:lvl>
    <w:lvl w:ilvl="4">
      <w:start w:val="1"/>
      <w:numFmt w:val="decimal"/>
      <w:lvlText w:val="%1.%2.%3.%4.%5"/>
      <w:lvlJc w:val="left"/>
      <w:pPr>
        <w:ind w:left="4680" w:hanging="1080"/>
      </w:pPr>
      <w:rPr>
        <w:rFonts w:ascii="Sylfaen" w:hAnsi="Sylfaen" w:hint="default"/>
        <w:b w:val="0"/>
      </w:rPr>
    </w:lvl>
    <w:lvl w:ilvl="5">
      <w:start w:val="1"/>
      <w:numFmt w:val="decimal"/>
      <w:lvlText w:val="%1.%2.%3.%4.%5.%6"/>
      <w:lvlJc w:val="left"/>
      <w:pPr>
        <w:ind w:left="5580" w:hanging="1080"/>
      </w:pPr>
      <w:rPr>
        <w:rFonts w:ascii="Sylfaen" w:hAnsi="Sylfaen" w:hint="default"/>
        <w:b w:val="0"/>
      </w:rPr>
    </w:lvl>
    <w:lvl w:ilvl="6">
      <w:start w:val="1"/>
      <w:numFmt w:val="decimal"/>
      <w:lvlText w:val="%1.%2.%3.%4.%5.%6.%7"/>
      <w:lvlJc w:val="left"/>
      <w:pPr>
        <w:ind w:left="6840" w:hanging="1440"/>
      </w:pPr>
      <w:rPr>
        <w:rFonts w:ascii="Sylfaen" w:hAnsi="Sylfaen" w:hint="default"/>
        <w:b w:val="0"/>
      </w:rPr>
    </w:lvl>
    <w:lvl w:ilvl="7">
      <w:start w:val="1"/>
      <w:numFmt w:val="decimal"/>
      <w:lvlText w:val="%1.%2.%3.%4.%5.%6.%7.%8"/>
      <w:lvlJc w:val="left"/>
      <w:pPr>
        <w:ind w:left="7740" w:hanging="1440"/>
      </w:pPr>
      <w:rPr>
        <w:rFonts w:ascii="Sylfaen" w:hAnsi="Sylfaen" w:hint="default"/>
        <w:b w:val="0"/>
      </w:rPr>
    </w:lvl>
    <w:lvl w:ilvl="8">
      <w:start w:val="1"/>
      <w:numFmt w:val="decimal"/>
      <w:lvlText w:val="%1.%2.%3.%4.%5.%6.%7.%8.%9"/>
      <w:lvlJc w:val="left"/>
      <w:pPr>
        <w:ind w:left="9000" w:hanging="1800"/>
      </w:pPr>
      <w:rPr>
        <w:rFonts w:ascii="Sylfaen" w:hAnsi="Sylfaen" w:hint="default"/>
        <w:b w:val="0"/>
      </w:rPr>
    </w:lvl>
  </w:abstractNum>
  <w:abstractNum w:abstractNumId="13" w15:restartNumberingAfterBreak="0">
    <w:nsid w:val="226A03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F35D2E"/>
    <w:multiLevelType w:val="hybridMultilevel"/>
    <w:tmpl w:val="B5F04C22"/>
    <w:lvl w:ilvl="0" w:tplc="DC101212">
      <w:start w:val="6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7A32A73"/>
    <w:multiLevelType w:val="hybridMultilevel"/>
    <w:tmpl w:val="0E3D77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367EFB"/>
    <w:multiLevelType w:val="multilevel"/>
    <w:tmpl w:val="7EF87DD2"/>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1440" w:hanging="360"/>
      </w:pPr>
      <w:rPr>
        <w:rFonts w:hint="default"/>
        <w:b w:val="0"/>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4F43E0"/>
    <w:multiLevelType w:val="multilevel"/>
    <w:tmpl w:val="349CC2C6"/>
    <w:styleLink w:val="Style2"/>
    <w:lvl w:ilvl="0">
      <w:start w:val="1"/>
      <w:numFmt w:val="decimal"/>
      <w:lvlText w:val="მუხლი %1."/>
      <w:lvlJc w:val="left"/>
      <w:pPr>
        <w:ind w:left="2340" w:hanging="360"/>
      </w:pPr>
      <w:rPr>
        <w:rFonts w:ascii="Sylfaen" w:hAnsi="Sylfaen" w:hint="default"/>
        <w:b/>
      </w:rPr>
    </w:lvl>
    <w:lvl w:ilvl="1">
      <w:start w:val="1"/>
      <w:numFmt w:val="decimal"/>
      <w:lvlText w:val="%1.%2."/>
      <w:lvlJc w:val="left"/>
      <w:pPr>
        <w:ind w:left="3060" w:hanging="360"/>
      </w:pPr>
      <w:rPr>
        <w:rFonts w:hint="default"/>
        <w:b w:val="0"/>
        <w:i w:val="0"/>
        <w:color w:val="auto"/>
        <w:sz w:val="24"/>
        <w:szCs w:val="24"/>
      </w:rPr>
    </w:lvl>
    <w:lvl w:ilvl="2">
      <w:start w:val="1"/>
      <w:numFmt w:val="decimal"/>
      <w:lvlText w:val="1.%1.%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8" w15:restartNumberingAfterBreak="0">
    <w:nsid w:val="3928C131"/>
    <w:multiLevelType w:val="hybridMultilevel"/>
    <w:tmpl w:val="914CC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9575C2"/>
    <w:multiLevelType w:val="hybridMultilevel"/>
    <w:tmpl w:val="E910A8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A3909"/>
    <w:multiLevelType w:val="multilevel"/>
    <w:tmpl w:val="354E51D0"/>
    <w:lvl w:ilvl="0">
      <w:start w:val="1"/>
      <w:numFmt w:val="upperRoman"/>
      <w:pStyle w:val="a21"/>
      <w:suff w:val="space"/>
      <w:lvlText w:val="CHAPTER %1."/>
      <w:lvlJc w:val="center"/>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2"/>
      <w:lvlText w:val="Article %2."/>
      <w:lvlJc w:val="left"/>
      <w:pPr>
        <w:ind w:left="1276" w:hanging="1276"/>
      </w:pPr>
      <w:rPr>
        <w:rFonts w:ascii="Times New Roman Bold" w:hAnsi="Times New Roman Bold" w:hint="default"/>
        <w:b/>
        <w:i w:val="0"/>
        <w:sz w:val="24"/>
      </w:rPr>
    </w:lvl>
    <w:lvl w:ilvl="2">
      <w:start w:val="1"/>
      <w:numFmt w:val="decimal"/>
      <w:pStyle w:val="a23"/>
      <w:lvlText w:val="%2.%3."/>
      <w:lvlJc w:val="left"/>
      <w:pPr>
        <w:ind w:left="1276" w:hanging="851"/>
      </w:pPr>
      <w:rPr>
        <w:rFonts w:ascii="Times New Roman" w:hAnsi="Times New Roman" w:hint="default"/>
        <w:b w:val="0"/>
        <w:i w:val="0"/>
        <w:sz w:val="24"/>
      </w:rPr>
    </w:lvl>
    <w:lvl w:ilvl="3">
      <w:start w:val="1"/>
      <w:numFmt w:val="decimal"/>
      <w:pStyle w:val="a24"/>
      <w:lvlText w:val="%2.%3.%4."/>
      <w:lvlJc w:val="left"/>
      <w:pPr>
        <w:ind w:left="2268" w:hanging="992"/>
      </w:pPr>
      <w:rPr>
        <w:rFonts w:ascii="Times New Roman" w:hAnsi="Times New Roman" w:hint="default"/>
        <w:b w:val="0"/>
        <w:i w:val="0"/>
        <w:sz w:val="24"/>
      </w:rPr>
    </w:lvl>
    <w:lvl w:ilvl="4">
      <w:start w:val="1"/>
      <w:numFmt w:val="decimal"/>
      <w:pStyle w:val="a25"/>
      <w:lvlText w:val="%2.%3.%4.%5."/>
      <w:lvlJc w:val="left"/>
      <w:pPr>
        <w:tabs>
          <w:tab w:val="num" w:pos="2268"/>
        </w:tabs>
        <w:ind w:left="3544" w:hanging="1276"/>
      </w:pPr>
      <w:rPr>
        <w:rFonts w:ascii="Times New Roman" w:hAnsi="Times New Roman" w:hint="default"/>
        <w:b w:val="0"/>
        <w:i w:val="0"/>
        <w:sz w:val="24"/>
      </w:rPr>
    </w:lvl>
    <w:lvl w:ilvl="5">
      <w:start w:val="1"/>
      <w:numFmt w:val="decimal"/>
      <w:pStyle w:val="a26"/>
      <w:lvlText w:val="%2.%3.%4.%5.%6."/>
      <w:lvlJc w:val="left"/>
      <w:pPr>
        <w:ind w:left="4820" w:hanging="1276"/>
      </w:pPr>
      <w:rPr>
        <w:rFonts w:ascii="Times New Roman" w:hAnsi="Times New Roman" w:hint="default"/>
        <w:b w:val="0"/>
        <w:i w:val="0"/>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9150E5"/>
    <w:multiLevelType w:val="multilevel"/>
    <w:tmpl w:val="0894798E"/>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2629" w:hanging="360"/>
      </w:pPr>
      <w:rPr>
        <w:rFonts w:hint="default"/>
        <w:b w:val="0"/>
        <w:i w:val="0"/>
        <w:color w:val="auto"/>
        <w:sz w:val="24"/>
        <w:szCs w:val="24"/>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60D731"/>
    <w:multiLevelType w:val="hybridMultilevel"/>
    <w:tmpl w:val="CA46BE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A10AD9"/>
    <w:multiLevelType w:val="multilevel"/>
    <w:tmpl w:val="349CC2C6"/>
    <w:numStyleLink w:val="Style2"/>
  </w:abstractNum>
  <w:abstractNum w:abstractNumId="24" w15:restartNumberingAfterBreak="0">
    <w:nsid w:val="4D841201"/>
    <w:multiLevelType w:val="multilevel"/>
    <w:tmpl w:val="1EDE88DC"/>
    <w:numStyleLink w:val="Style1"/>
  </w:abstractNum>
  <w:abstractNum w:abstractNumId="25" w15:restartNumberingAfterBreak="0">
    <w:nsid w:val="4FD27C15"/>
    <w:multiLevelType w:val="multilevel"/>
    <w:tmpl w:val="2E0CCD84"/>
    <w:lvl w:ilvl="0">
      <w:start w:val="1"/>
      <w:numFmt w:val="decimal"/>
      <w:lvlText w:val="%1"/>
      <w:lvlJc w:val="left"/>
      <w:pPr>
        <w:ind w:left="360" w:hanging="360"/>
      </w:pPr>
      <w:rPr>
        <w:rFonts w:ascii="Sylfaen" w:hAnsi="Sylfaen" w:cs="Sylfaen" w:hint="default"/>
      </w:rPr>
    </w:lvl>
    <w:lvl w:ilvl="1">
      <w:start w:val="1"/>
      <w:numFmt w:val="decimal"/>
      <w:lvlText w:val="%1.%2"/>
      <w:lvlJc w:val="left"/>
      <w:pPr>
        <w:ind w:left="1080" w:hanging="360"/>
      </w:pPr>
      <w:rPr>
        <w:rFonts w:ascii="Sylfaen" w:hAnsi="Sylfaen" w:cs="Sylfaen" w:hint="default"/>
      </w:rPr>
    </w:lvl>
    <w:lvl w:ilvl="2">
      <w:start w:val="1"/>
      <w:numFmt w:val="decimal"/>
      <w:lvlText w:val="%1.%2.%3"/>
      <w:lvlJc w:val="left"/>
      <w:pPr>
        <w:ind w:left="2160" w:hanging="720"/>
      </w:pPr>
      <w:rPr>
        <w:rFonts w:ascii="Sylfaen" w:hAnsi="Sylfaen" w:cs="Sylfaen" w:hint="default"/>
      </w:rPr>
    </w:lvl>
    <w:lvl w:ilvl="3">
      <w:start w:val="1"/>
      <w:numFmt w:val="decimal"/>
      <w:lvlText w:val="%1.%2.%3.%4"/>
      <w:lvlJc w:val="left"/>
      <w:pPr>
        <w:ind w:left="2880" w:hanging="720"/>
      </w:pPr>
      <w:rPr>
        <w:rFonts w:ascii="Sylfaen" w:hAnsi="Sylfaen" w:cs="Sylfaen" w:hint="default"/>
      </w:rPr>
    </w:lvl>
    <w:lvl w:ilvl="4">
      <w:start w:val="1"/>
      <w:numFmt w:val="decimal"/>
      <w:lvlText w:val="%1.%2.%3.%4.%5"/>
      <w:lvlJc w:val="left"/>
      <w:pPr>
        <w:ind w:left="3960" w:hanging="1080"/>
      </w:pPr>
      <w:rPr>
        <w:rFonts w:ascii="Sylfaen" w:hAnsi="Sylfaen" w:cs="Sylfaen" w:hint="default"/>
      </w:rPr>
    </w:lvl>
    <w:lvl w:ilvl="5">
      <w:start w:val="1"/>
      <w:numFmt w:val="decimal"/>
      <w:lvlText w:val="%1.%2.%3.%4.%5.%6"/>
      <w:lvlJc w:val="left"/>
      <w:pPr>
        <w:ind w:left="4680" w:hanging="1080"/>
      </w:pPr>
      <w:rPr>
        <w:rFonts w:ascii="Sylfaen" w:hAnsi="Sylfaen" w:cs="Sylfaen" w:hint="default"/>
      </w:rPr>
    </w:lvl>
    <w:lvl w:ilvl="6">
      <w:start w:val="1"/>
      <w:numFmt w:val="decimal"/>
      <w:lvlText w:val="%1.%2.%3.%4.%5.%6.%7"/>
      <w:lvlJc w:val="left"/>
      <w:pPr>
        <w:ind w:left="5760" w:hanging="1440"/>
      </w:pPr>
      <w:rPr>
        <w:rFonts w:ascii="Sylfaen" w:hAnsi="Sylfaen" w:cs="Sylfaen" w:hint="default"/>
      </w:rPr>
    </w:lvl>
    <w:lvl w:ilvl="7">
      <w:start w:val="1"/>
      <w:numFmt w:val="decimal"/>
      <w:lvlText w:val="%1.%2.%3.%4.%5.%6.%7.%8"/>
      <w:lvlJc w:val="left"/>
      <w:pPr>
        <w:ind w:left="6480" w:hanging="1440"/>
      </w:pPr>
      <w:rPr>
        <w:rFonts w:ascii="Sylfaen" w:hAnsi="Sylfaen" w:cs="Sylfaen" w:hint="default"/>
      </w:rPr>
    </w:lvl>
    <w:lvl w:ilvl="8">
      <w:start w:val="1"/>
      <w:numFmt w:val="decimal"/>
      <w:lvlText w:val="%1.%2.%3.%4.%5.%6.%7.%8.%9"/>
      <w:lvlJc w:val="left"/>
      <w:pPr>
        <w:ind w:left="7560" w:hanging="1800"/>
      </w:pPr>
      <w:rPr>
        <w:rFonts w:ascii="Sylfaen" w:hAnsi="Sylfaen" w:cs="Sylfaen" w:hint="default"/>
      </w:rPr>
    </w:lvl>
  </w:abstractNum>
  <w:abstractNum w:abstractNumId="26" w15:restartNumberingAfterBreak="0">
    <w:nsid w:val="5316329A"/>
    <w:multiLevelType w:val="hybridMultilevel"/>
    <w:tmpl w:val="DC80C20E"/>
    <w:lvl w:ilvl="0" w:tplc="19BA35FA">
      <w:start w:val="1"/>
      <w:numFmt w:val="decimal"/>
      <w:pStyle w:val="G-H-2"/>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7" w15:restartNumberingAfterBreak="0">
    <w:nsid w:val="56942D10"/>
    <w:multiLevelType w:val="hybridMultilevel"/>
    <w:tmpl w:val="EBD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27DEA"/>
    <w:multiLevelType w:val="hybridMultilevel"/>
    <w:tmpl w:val="E324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14338"/>
    <w:multiLevelType w:val="multilevel"/>
    <w:tmpl w:val="33EE9D7C"/>
    <w:lvl w:ilvl="0">
      <w:start w:val="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b w:val="0"/>
        <w:bCs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5845052"/>
    <w:multiLevelType w:val="multilevel"/>
    <w:tmpl w:val="1EDE88DC"/>
    <w:styleLink w:val="Style1"/>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1440" w:hanging="360"/>
      </w:pPr>
      <w:rPr>
        <w:rFonts w:hint="default"/>
        <w:b w:val="0"/>
        <w:i w:val="0"/>
        <w:color w:val="auto"/>
        <w:sz w:val="24"/>
        <w:szCs w:val="24"/>
      </w:rPr>
    </w:lvl>
    <w:lvl w:ilvl="2">
      <w:start w:val="1"/>
      <w:numFmt w:val="decimal"/>
      <w:lvlText w:val="%2.%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FF3A31"/>
    <w:multiLevelType w:val="hybridMultilevel"/>
    <w:tmpl w:val="D248BE0A"/>
    <w:lvl w:ilvl="0" w:tplc="BF803D52">
      <w:start w:val="1"/>
      <w:numFmt w:val="lowerLetter"/>
      <w:lvlText w:val="%1)"/>
      <w:lvlJc w:val="left"/>
      <w:pPr>
        <w:ind w:left="1800" w:hanging="360"/>
      </w:pPr>
      <w:rPr>
        <w:rFonts w:hint="default"/>
        <w:b/>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5025DF"/>
    <w:multiLevelType w:val="hybridMultilevel"/>
    <w:tmpl w:val="52F9F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B148D2"/>
    <w:multiLevelType w:val="hybridMultilevel"/>
    <w:tmpl w:val="3FDC2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076510"/>
    <w:multiLevelType w:val="multilevel"/>
    <w:tmpl w:val="A072A38C"/>
    <w:lvl w:ilvl="0">
      <w:start w:val="1"/>
      <w:numFmt w:val="upperRoman"/>
      <w:suff w:val="space"/>
      <w:lvlText w:val="CHAPTER %1."/>
      <w:lvlJc w:val="left"/>
      <w:pPr>
        <w:ind w:left="360" w:hanging="360"/>
      </w:pPr>
      <w:rPr>
        <w:rFonts w:ascii="Times New Roman Bold" w:hAnsi="Times New Roman Bold" w:hint="default"/>
        <w:b/>
        <w:i w:val="0"/>
        <w:caps w:val="0"/>
        <w:strike w:val="0"/>
        <w:dstrike w:val="0"/>
        <w:vanish w:val="0"/>
        <w:sz w:val="24"/>
        <w:vertAlign w:val="baseline"/>
      </w:rPr>
    </w:lvl>
    <w:lvl w:ilvl="1">
      <w:start w:val="1"/>
      <w:numFmt w:val="decimal"/>
      <w:lvlRestart w:val="0"/>
      <w:lvlText w:val="Article %2."/>
      <w:lvlJc w:val="left"/>
      <w:pPr>
        <w:ind w:left="792"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224" w:hanging="504"/>
      </w:pPr>
      <w:rPr>
        <w:rFonts w:ascii="Times New Roman" w:hAnsi="Times New Roman" w:hint="default"/>
        <w:b w:val="0"/>
        <w:i w:val="0"/>
        <w:sz w:val="24"/>
      </w:rPr>
    </w:lvl>
    <w:lvl w:ilvl="3">
      <w:start w:val="1"/>
      <w:numFmt w:val="decimal"/>
      <w:lvlText w:val="%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5.%2.%3.%4"/>
      <w:lvlJc w:val="left"/>
      <w:pPr>
        <w:ind w:left="2232" w:hanging="792"/>
      </w:pPr>
      <w:rPr>
        <w:rFonts w:ascii="Times New Roman" w:hAnsi="Times New Roman" w:hint="default"/>
        <w:b w:val="0"/>
        <w:i w:val="0"/>
        <w:caps w:val="0"/>
        <w:strike w:val="0"/>
        <w:dstrike w:val="0"/>
        <w:vanish w:val="0"/>
        <w:sz w:val="24"/>
        <w:vertAlign w:val="baseline"/>
      </w:rPr>
    </w:lvl>
    <w:lvl w:ilvl="5">
      <w:start w:val="1"/>
      <w:numFmt w:val="decimal"/>
      <w:lvlText w:val="%6.%2.%3.%4.%5."/>
      <w:lvlJc w:val="left"/>
      <w:pPr>
        <w:ind w:left="2736" w:hanging="936"/>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pStyle w:val="a27"/>
      <w:lvlText w:val="%2.%3.%4.%5.%6.%7."/>
      <w:lvlJc w:val="left"/>
      <w:pPr>
        <w:ind w:left="3240" w:hanging="1080"/>
      </w:pPr>
      <w:rPr>
        <w:rFonts w:ascii="Times New Roman" w:hAnsi="Times New Roman" w:hint="default"/>
        <w:b w:val="0"/>
        <w:sz w:val="24"/>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rPr>
    </w:lvl>
  </w:abstractNum>
  <w:abstractNum w:abstractNumId="35" w15:restartNumberingAfterBreak="0">
    <w:nsid w:val="748A2685"/>
    <w:multiLevelType w:val="multilevel"/>
    <w:tmpl w:val="B7D2705E"/>
    <w:lvl w:ilvl="0">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134"/>
        </w:tabs>
        <w:ind w:left="1134" w:hanging="1134"/>
      </w:pPr>
      <w:rPr>
        <w:rFonts w:hint="default"/>
        <w:b/>
      </w:rPr>
    </w:lvl>
    <w:lvl w:ilvl="3">
      <w:start w:val="1"/>
      <w:numFmt w:val="decimal"/>
      <w:pStyle w:val="StyleStyleStyleHeading4BoldNounderlineBoldBold"/>
      <w:lvlText w:val="7.2.3.%4"/>
      <w:lvlJc w:val="left"/>
      <w:pPr>
        <w:tabs>
          <w:tab w:val="num" w:pos="1134"/>
        </w:tabs>
        <w:ind w:left="1134" w:hanging="1134"/>
      </w:pPr>
      <w:rPr>
        <w:rFonts w:hint="default"/>
        <w:b/>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A44E2A"/>
    <w:multiLevelType w:val="multilevel"/>
    <w:tmpl w:val="E72C1CB4"/>
    <w:lvl w:ilvl="0">
      <w:start w:val="5"/>
      <w:numFmt w:val="decimal"/>
      <w:lvlText w:val="%1"/>
      <w:lvlJc w:val="left"/>
      <w:pPr>
        <w:ind w:left="360" w:hanging="360"/>
      </w:pPr>
      <w:rPr>
        <w:rFonts w:eastAsia="Times New Roman" w:hint="default"/>
        <w:color w:val="000000"/>
      </w:rPr>
    </w:lvl>
    <w:lvl w:ilvl="1">
      <w:start w:val="3"/>
      <w:numFmt w:val="decimal"/>
      <w:pStyle w:val="G-H-3"/>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160" w:hanging="72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240" w:hanging="108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320" w:hanging="1440"/>
      </w:pPr>
      <w:rPr>
        <w:rFonts w:eastAsia="Times New Roman" w:hint="default"/>
        <w:color w:val="000000"/>
      </w:rPr>
    </w:lvl>
  </w:abstractNum>
  <w:num w:numId="1">
    <w:abstractNumId w:val="35"/>
  </w:num>
  <w:num w:numId="2">
    <w:abstractNumId w:val="20"/>
  </w:num>
  <w:num w:numId="3">
    <w:abstractNumId w:val="34"/>
  </w:num>
  <w:num w:numId="4">
    <w:abstractNumId w:val="10"/>
  </w:num>
  <w:num w:numId="5">
    <w:abstractNumId w:val="12"/>
  </w:num>
  <w:num w:numId="6">
    <w:abstractNumId w:val="19"/>
  </w:num>
  <w:num w:numId="7">
    <w:abstractNumId w:val="21"/>
  </w:num>
  <w:num w:numId="8">
    <w:abstractNumId w:val="20"/>
  </w:num>
  <w:num w:numId="9">
    <w:abstractNumId w:val="14"/>
  </w:num>
  <w:num w:numId="10">
    <w:abstractNumId w:val="6"/>
  </w:num>
  <w:num w:numId="11">
    <w:abstractNumId w:val="13"/>
  </w:num>
  <w:num w:numId="12">
    <w:abstractNumId w:val="16"/>
  </w:num>
  <w:num w:numId="13">
    <w:abstractNumId w:val="20"/>
  </w:num>
  <w:num w:numId="14">
    <w:abstractNumId w:val="27"/>
  </w:num>
  <w:num w:numId="15">
    <w:abstractNumId w:val="11"/>
  </w:num>
  <w:num w:numId="16">
    <w:abstractNumId w:val="31"/>
  </w:num>
  <w:num w:numId="17">
    <w:abstractNumId w:val="30"/>
  </w:num>
  <w:num w:numId="18">
    <w:abstractNumId w:val="24"/>
  </w:num>
  <w:num w:numId="19">
    <w:abstractNumId w:val="17"/>
  </w:num>
  <w:num w:numId="20">
    <w:abstractNumId w:val="23"/>
  </w:num>
  <w:num w:numId="21">
    <w:abstractNumId w:val="26"/>
  </w:num>
  <w:num w:numId="22">
    <w:abstractNumId w:val="8"/>
  </w:num>
  <w:num w:numId="23">
    <w:abstractNumId w:val="4"/>
  </w:num>
  <w:num w:numId="24">
    <w:abstractNumId w:val="32"/>
  </w:num>
  <w:num w:numId="25">
    <w:abstractNumId w:val="18"/>
  </w:num>
  <w:num w:numId="26">
    <w:abstractNumId w:val="15"/>
  </w:num>
  <w:num w:numId="27">
    <w:abstractNumId w:val="5"/>
  </w:num>
  <w:num w:numId="28">
    <w:abstractNumId w:val="2"/>
  </w:num>
  <w:num w:numId="29">
    <w:abstractNumId w:val="3"/>
  </w:num>
  <w:num w:numId="30">
    <w:abstractNumId w:val="7"/>
  </w:num>
  <w:num w:numId="31">
    <w:abstractNumId w:val="1"/>
  </w:num>
  <w:num w:numId="32">
    <w:abstractNumId w:val="9"/>
  </w:num>
  <w:num w:numId="33">
    <w:abstractNumId w:val="0"/>
  </w:num>
  <w:num w:numId="34">
    <w:abstractNumId w:val="2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6"/>
  </w:num>
  <w:num w:numId="39">
    <w:abstractNumId w:val="2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12"/>
    <w:rsid w:val="000055EE"/>
    <w:rsid w:val="00010F1B"/>
    <w:rsid w:val="00013D99"/>
    <w:rsid w:val="00016E55"/>
    <w:rsid w:val="00024706"/>
    <w:rsid w:val="00024AC9"/>
    <w:rsid w:val="000365C1"/>
    <w:rsid w:val="00036A3F"/>
    <w:rsid w:val="00041616"/>
    <w:rsid w:val="0004313E"/>
    <w:rsid w:val="00044F9D"/>
    <w:rsid w:val="0005009B"/>
    <w:rsid w:val="00055033"/>
    <w:rsid w:val="00055DB5"/>
    <w:rsid w:val="00061624"/>
    <w:rsid w:val="00067CC0"/>
    <w:rsid w:val="0007161D"/>
    <w:rsid w:val="0007171D"/>
    <w:rsid w:val="000845E4"/>
    <w:rsid w:val="00084B67"/>
    <w:rsid w:val="00084FC6"/>
    <w:rsid w:val="0008774F"/>
    <w:rsid w:val="00093925"/>
    <w:rsid w:val="00094651"/>
    <w:rsid w:val="000A16FB"/>
    <w:rsid w:val="000B6DA4"/>
    <w:rsid w:val="000C0F0C"/>
    <w:rsid w:val="000C109F"/>
    <w:rsid w:val="000D0C58"/>
    <w:rsid w:val="000D3277"/>
    <w:rsid w:val="000E2FD9"/>
    <w:rsid w:val="000E4817"/>
    <w:rsid w:val="000E5B25"/>
    <w:rsid w:val="000F2C1A"/>
    <w:rsid w:val="000F369A"/>
    <w:rsid w:val="000F7B06"/>
    <w:rsid w:val="0010279C"/>
    <w:rsid w:val="00106962"/>
    <w:rsid w:val="0011625C"/>
    <w:rsid w:val="00116606"/>
    <w:rsid w:val="00116FE3"/>
    <w:rsid w:val="00131330"/>
    <w:rsid w:val="0013144F"/>
    <w:rsid w:val="00132194"/>
    <w:rsid w:val="00135E5A"/>
    <w:rsid w:val="001366F7"/>
    <w:rsid w:val="001367B3"/>
    <w:rsid w:val="00153807"/>
    <w:rsid w:val="00154279"/>
    <w:rsid w:val="001551AA"/>
    <w:rsid w:val="00160E6C"/>
    <w:rsid w:val="00162CB4"/>
    <w:rsid w:val="001669A3"/>
    <w:rsid w:val="0017348B"/>
    <w:rsid w:val="00173A25"/>
    <w:rsid w:val="0018773B"/>
    <w:rsid w:val="00187DED"/>
    <w:rsid w:val="0019188C"/>
    <w:rsid w:val="00192415"/>
    <w:rsid w:val="001A082E"/>
    <w:rsid w:val="001A09FF"/>
    <w:rsid w:val="001A1999"/>
    <w:rsid w:val="001A2194"/>
    <w:rsid w:val="001A41E8"/>
    <w:rsid w:val="001C6C52"/>
    <w:rsid w:val="001C74FA"/>
    <w:rsid w:val="001D2194"/>
    <w:rsid w:val="001D26FF"/>
    <w:rsid w:val="001D6432"/>
    <w:rsid w:val="001D6BC5"/>
    <w:rsid w:val="001E1947"/>
    <w:rsid w:val="001E2E72"/>
    <w:rsid w:val="001E4EB9"/>
    <w:rsid w:val="001F0551"/>
    <w:rsid w:val="001F7B75"/>
    <w:rsid w:val="0020447C"/>
    <w:rsid w:val="00204B76"/>
    <w:rsid w:val="002056CA"/>
    <w:rsid w:val="002105FA"/>
    <w:rsid w:val="00212771"/>
    <w:rsid w:val="00212A81"/>
    <w:rsid w:val="00214125"/>
    <w:rsid w:val="0023436B"/>
    <w:rsid w:val="00246D04"/>
    <w:rsid w:val="00252275"/>
    <w:rsid w:val="00256A32"/>
    <w:rsid w:val="00256CE0"/>
    <w:rsid w:val="00262547"/>
    <w:rsid w:val="002647EE"/>
    <w:rsid w:val="0026545E"/>
    <w:rsid w:val="00266E13"/>
    <w:rsid w:val="00270747"/>
    <w:rsid w:val="002727EB"/>
    <w:rsid w:val="00280963"/>
    <w:rsid w:val="002810BF"/>
    <w:rsid w:val="002810F4"/>
    <w:rsid w:val="0028338A"/>
    <w:rsid w:val="002846CA"/>
    <w:rsid w:val="00284D0B"/>
    <w:rsid w:val="00285C87"/>
    <w:rsid w:val="002920D1"/>
    <w:rsid w:val="002951AE"/>
    <w:rsid w:val="0029636D"/>
    <w:rsid w:val="00297DD8"/>
    <w:rsid w:val="002A6DFB"/>
    <w:rsid w:val="002A75CD"/>
    <w:rsid w:val="002B32CA"/>
    <w:rsid w:val="002B5455"/>
    <w:rsid w:val="002C4F02"/>
    <w:rsid w:val="002C5598"/>
    <w:rsid w:val="002C6C29"/>
    <w:rsid w:val="002D1C36"/>
    <w:rsid w:val="002D1D50"/>
    <w:rsid w:val="002E12DE"/>
    <w:rsid w:val="002E2712"/>
    <w:rsid w:val="002E5B0D"/>
    <w:rsid w:val="002E6CB2"/>
    <w:rsid w:val="002E7F11"/>
    <w:rsid w:val="002F481A"/>
    <w:rsid w:val="002F709B"/>
    <w:rsid w:val="0030410E"/>
    <w:rsid w:val="003044B7"/>
    <w:rsid w:val="00313041"/>
    <w:rsid w:val="00313FCC"/>
    <w:rsid w:val="003160A2"/>
    <w:rsid w:val="003168CB"/>
    <w:rsid w:val="00316C1B"/>
    <w:rsid w:val="00317B12"/>
    <w:rsid w:val="00320A42"/>
    <w:rsid w:val="0032150B"/>
    <w:rsid w:val="003265AA"/>
    <w:rsid w:val="003278ED"/>
    <w:rsid w:val="00330D57"/>
    <w:rsid w:val="003334D7"/>
    <w:rsid w:val="00335613"/>
    <w:rsid w:val="00336223"/>
    <w:rsid w:val="00356CD2"/>
    <w:rsid w:val="00361671"/>
    <w:rsid w:val="00363466"/>
    <w:rsid w:val="003640C2"/>
    <w:rsid w:val="00371C7F"/>
    <w:rsid w:val="0037211D"/>
    <w:rsid w:val="003726B4"/>
    <w:rsid w:val="00376BB6"/>
    <w:rsid w:val="00380D94"/>
    <w:rsid w:val="00397905"/>
    <w:rsid w:val="003A0197"/>
    <w:rsid w:val="003A2EBA"/>
    <w:rsid w:val="003A45CA"/>
    <w:rsid w:val="003B1344"/>
    <w:rsid w:val="003B3F0B"/>
    <w:rsid w:val="003B4064"/>
    <w:rsid w:val="003B7D49"/>
    <w:rsid w:val="003C4AAC"/>
    <w:rsid w:val="003C7869"/>
    <w:rsid w:val="003E00BC"/>
    <w:rsid w:val="003E177C"/>
    <w:rsid w:val="003E2008"/>
    <w:rsid w:val="003E4219"/>
    <w:rsid w:val="003E4900"/>
    <w:rsid w:val="00402972"/>
    <w:rsid w:val="0041325B"/>
    <w:rsid w:val="00414A8D"/>
    <w:rsid w:val="00417101"/>
    <w:rsid w:val="0042536C"/>
    <w:rsid w:val="0043015A"/>
    <w:rsid w:val="00430288"/>
    <w:rsid w:val="004340AE"/>
    <w:rsid w:val="00441094"/>
    <w:rsid w:val="00442C07"/>
    <w:rsid w:val="00445EB0"/>
    <w:rsid w:val="0044625B"/>
    <w:rsid w:val="00456110"/>
    <w:rsid w:val="0046072A"/>
    <w:rsid w:val="00462E0E"/>
    <w:rsid w:val="00464321"/>
    <w:rsid w:val="00464483"/>
    <w:rsid w:val="00464BFB"/>
    <w:rsid w:val="00467CB6"/>
    <w:rsid w:val="00470166"/>
    <w:rsid w:val="004765D9"/>
    <w:rsid w:val="00482668"/>
    <w:rsid w:val="0048421D"/>
    <w:rsid w:val="00485238"/>
    <w:rsid w:val="00490679"/>
    <w:rsid w:val="00490DF6"/>
    <w:rsid w:val="00492CF9"/>
    <w:rsid w:val="00495765"/>
    <w:rsid w:val="00496A81"/>
    <w:rsid w:val="004A2D7B"/>
    <w:rsid w:val="004A40CB"/>
    <w:rsid w:val="004B2708"/>
    <w:rsid w:val="004B2DBC"/>
    <w:rsid w:val="004B3A99"/>
    <w:rsid w:val="004B6582"/>
    <w:rsid w:val="004B7E62"/>
    <w:rsid w:val="004C5221"/>
    <w:rsid w:val="004C66B3"/>
    <w:rsid w:val="004D205E"/>
    <w:rsid w:val="004D721B"/>
    <w:rsid w:val="004E2B8A"/>
    <w:rsid w:val="004E2C02"/>
    <w:rsid w:val="004E2FD3"/>
    <w:rsid w:val="004E375E"/>
    <w:rsid w:val="004E42BF"/>
    <w:rsid w:val="004F0775"/>
    <w:rsid w:val="004F2744"/>
    <w:rsid w:val="004F4EB6"/>
    <w:rsid w:val="004F5ECF"/>
    <w:rsid w:val="005056ED"/>
    <w:rsid w:val="00511050"/>
    <w:rsid w:val="005173A2"/>
    <w:rsid w:val="005246B7"/>
    <w:rsid w:val="00534438"/>
    <w:rsid w:val="005362C4"/>
    <w:rsid w:val="005407D8"/>
    <w:rsid w:val="00540EFC"/>
    <w:rsid w:val="00543A94"/>
    <w:rsid w:val="00544436"/>
    <w:rsid w:val="005504D2"/>
    <w:rsid w:val="00551A3C"/>
    <w:rsid w:val="00551B86"/>
    <w:rsid w:val="005540DA"/>
    <w:rsid w:val="00556BD6"/>
    <w:rsid w:val="00556FE3"/>
    <w:rsid w:val="00560199"/>
    <w:rsid w:val="00562D5D"/>
    <w:rsid w:val="00571DA0"/>
    <w:rsid w:val="005723BF"/>
    <w:rsid w:val="00591AD9"/>
    <w:rsid w:val="005A557B"/>
    <w:rsid w:val="005A6D16"/>
    <w:rsid w:val="005B551A"/>
    <w:rsid w:val="005B7374"/>
    <w:rsid w:val="005C03D8"/>
    <w:rsid w:val="005C0F8B"/>
    <w:rsid w:val="005C3FA1"/>
    <w:rsid w:val="005D33E4"/>
    <w:rsid w:val="005D626B"/>
    <w:rsid w:val="005F0252"/>
    <w:rsid w:val="005F164E"/>
    <w:rsid w:val="005F5808"/>
    <w:rsid w:val="0060692A"/>
    <w:rsid w:val="00606BE8"/>
    <w:rsid w:val="006137EC"/>
    <w:rsid w:val="00615AC7"/>
    <w:rsid w:val="0062686C"/>
    <w:rsid w:val="00633A8E"/>
    <w:rsid w:val="00636397"/>
    <w:rsid w:val="006400BB"/>
    <w:rsid w:val="00653CE0"/>
    <w:rsid w:val="00654949"/>
    <w:rsid w:val="00655206"/>
    <w:rsid w:val="006555BB"/>
    <w:rsid w:val="00667961"/>
    <w:rsid w:val="00673083"/>
    <w:rsid w:val="00690CA6"/>
    <w:rsid w:val="006910A6"/>
    <w:rsid w:val="00692407"/>
    <w:rsid w:val="006929A4"/>
    <w:rsid w:val="0069692D"/>
    <w:rsid w:val="00697266"/>
    <w:rsid w:val="00697812"/>
    <w:rsid w:val="006C04CB"/>
    <w:rsid w:val="006C30E8"/>
    <w:rsid w:val="006C3BC1"/>
    <w:rsid w:val="006D7C8A"/>
    <w:rsid w:val="006E79D3"/>
    <w:rsid w:val="006F2980"/>
    <w:rsid w:val="006F4FEA"/>
    <w:rsid w:val="006F6542"/>
    <w:rsid w:val="006F7082"/>
    <w:rsid w:val="0070264F"/>
    <w:rsid w:val="00703CF6"/>
    <w:rsid w:val="00703E01"/>
    <w:rsid w:val="007117D5"/>
    <w:rsid w:val="0071344C"/>
    <w:rsid w:val="0071676A"/>
    <w:rsid w:val="00717E98"/>
    <w:rsid w:val="00720FEA"/>
    <w:rsid w:val="00722CAA"/>
    <w:rsid w:val="00723B68"/>
    <w:rsid w:val="0074269C"/>
    <w:rsid w:val="0074763E"/>
    <w:rsid w:val="00750F27"/>
    <w:rsid w:val="00757D01"/>
    <w:rsid w:val="00760865"/>
    <w:rsid w:val="0077159E"/>
    <w:rsid w:val="007727E8"/>
    <w:rsid w:val="00776325"/>
    <w:rsid w:val="00780240"/>
    <w:rsid w:val="00783F6E"/>
    <w:rsid w:val="00784287"/>
    <w:rsid w:val="00796925"/>
    <w:rsid w:val="007A2CAC"/>
    <w:rsid w:val="007A2D53"/>
    <w:rsid w:val="007A768C"/>
    <w:rsid w:val="007B2408"/>
    <w:rsid w:val="007B2713"/>
    <w:rsid w:val="007B4B08"/>
    <w:rsid w:val="007B6963"/>
    <w:rsid w:val="007D3A34"/>
    <w:rsid w:val="007D62DF"/>
    <w:rsid w:val="007D7D50"/>
    <w:rsid w:val="007F2D22"/>
    <w:rsid w:val="007F2F11"/>
    <w:rsid w:val="007F339D"/>
    <w:rsid w:val="007F4C8A"/>
    <w:rsid w:val="007F6D9F"/>
    <w:rsid w:val="007F7C7B"/>
    <w:rsid w:val="008009FD"/>
    <w:rsid w:val="00802F08"/>
    <w:rsid w:val="00803F55"/>
    <w:rsid w:val="00804073"/>
    <w:rsid w:val="00804CE1"/>
    <w:rsid w:val="00810D7F"/>
    <w:rsid w:val="00814183"/>
    <w:rsid w:val="00815F6C"/>
    <w:rsid w:val="00816023"/>
    <w:rsid w:val="00816305"/>
    <w:rsid w:val="0081697B"/>
    <w:rsid w:val="00822643"/>
    <w:rsid w:val="00826CE3"/>
    <w:rsid w:val="00831086"/>
    <w:rsid w:val="00832634"/>
    <w:rsid w:val="00832EE4"/>
    <w:rsid w:val="00835071"/>
    <w:rsid w:val="00840188"/>
    <w:rsid w:val="00844B95"/>
    <w:rsid w:val="00852790"/>
    <w:rsid w:val="00854BE6"/>
    <w:rsid w:val="00855932"/>
    <w:rsid w:val="00856C4C"/>
    <w:rsid w:val="00863335"/>
    <w:rsid w:val="008635D7"/>
    <w:rsid w:val="008650DE"/>
    <w:rsid w:val="00870419"/>
    <w:rsid w:val="00870D42"/>
    <w:rsid w:val="00871AF3"/>
    <w:rsid w:val="00872B3B"/>
    <w:rsid w:val="00873844"/>
    <w:rsid w:val="0087643B"/>
    <w:rsid w:val="00891791"/>
    <w:rsid w:val="0089561B"/>
    <w:rsid w:val="00896A72"/>
    <w:rsid w:val="008A197A"/>
    <w:rsid w:val="008A3BBD"/>
    <w:rsid w:val="008A4FAD"/>
    <w:rsid w:val="008A680F"/>
    <w:rsid w:val="008B4ABD"/>
    <w:rsid w:val="008B551B"/>
    <w:rsid w:val="008B6317"/>
    <w:rsid w:val="008B7C73"/>
    <w:rsid w:val="008C7C00"/>
    <w:rsid w:val="008D0448"/>
    <w:rsid w:val="008D461E"/>
    <w:rsid w:val="008E6B62"/>
    <w:rsid w:val="008F427D"/>
    <w:rsid w:val="008F525C"/>
    <w:rsid w:val="008F647C"/>
    <w:rsid w:val="008F689C"/>
    <w:rsid w:val="009006D5"/>
    <w:rsid w:val="00901E1A"/>
    <w:rsid w:val="009167E0"/>
    <w:rsid w:val="0093089F"/>
    <w:rsid w:val="00932DD0"/>
    <w:rsid w:val="0093695A"/>
    <w:rsid w:val="00946D63"/>
    <w:rsid w:val="0095747C"/>
    <w:rsid w:val="00963925"/>
    <w:rsid w:val="00965372"/>
    <w:rsid w:val="00966373"/>
    <w:rsid w:val="0097042F"/>
    <w:rsid w:val="0097053E"/>
    <w:rsid w:val="009771B6"/>
    <w:rsid w:val="00985813"/>
    <w:rsid w:val="00996B0A"/>
    <w:rsid w:val="009A0A57"/>
    <w:rsid w:val="009A139B"/>
    <w:rsid w:val="009A3CA2"/>
    <w:rsid w:val="009B0488"/>
    <w:rsid w:val="009B16C2"/>
    <w:rsid w:val="009B4ABD"/>
    <w:rsid w:val="009C3662"/>
    <w:rsid w:val="009D215C"/>
    <w:rsid w:val="009D26CC"/>
    <w:rsid w:val="009D3954"/>
    <w:rsid w:val="009D75F3"/>
    <w:rsid w:val="009E1447"/>
    <w:rsid w:val="009E2782"/>
    <w:rsid w:val="009E2886"/>
    <w:rsid w:val="009E4ACF"/>
    <w:rsid w:val="009E5C70"/>
    <w:rsid w:val="00A04895"/>
    <w:rsid w:val="00A04F13"/>
    <w:rsid w:val="00A1015C"/>
    <w:rsid w:val="00A1169A"/>
    <w:rsid w:val="00A1615D"/>
    <w:rsid w:val="00A242FE"/>
    <w:rsid w:val="00A27625"/>
    <w:rsid w:val="00A318E1"/>
    <w:rsid w:val="00A32D1F"/>
    <w:rsid w:val="00A4181F"/>
    <w:rsid w:val="00A41AB7"/>
    <w:rsid w:val="00A427A6"/>
    <w:rsid w:val="00A47470"/>
    <w:rsid w:val="00A47C37"/>
    <w:rsid w:val="00A47F82"/>
    <w:rsid w:val="00A51D88"/>
    <w:rsid w:val="00A54720"/>
    <w:rsid w:val="00A55A61"/>
    <w:rsid w:val="00A61769"/>
    <w:rsid w:val="00A6578A"/>
    <w:rsid w:val="00A75813"/>
    <w:rsid w:val="00A81795"/>
    <w:rsid w:val="00A83A5F"/>
    <w:rsid w:val="00A84F3E"/>
    <w:rsid w:val="00A85ADB"/>
    <w:rsid w:val="00A85BA3"/>
    <w:rsid w:val="00A86D99"/>
    <w:rsid w:val="00A90706"/>
    <w:rsid w:val="00AA6DD5"/>
    <w:rsid w:val="00AB3CE6"/>
    <w:rsid w:val="00AB5324"/>
    <w:rsid w:val="00AB5853"/>
    <w:rsid w:val="00AB792C"/>
    <w:rsid w:val="00AC087B"/>
    <w:rsid w:val="00AC26A2"/>
    <w:rsid w:val="00AC6CE4"/>
    <w:rsid w:val="00AD4FCA"/>
    <w:rsid w:val="00AE0A4A"/>
    <w:rsid w:val="00AE17CD"/>
    <w:rsid w:val="00AE30B5"/>
    <w:rsid w:val="00AF6BBE"/>
    <w:rsid w:val="00B141A0"/>
    <w:rsid w:val="00B16BCB"/>
    <w:rsid w:val="00B2111A"/>
    <w:rsid w:val="00B257E5"/>
    <w:rsid w:val="00B358E5"/>
    <w:rsid w:val="00B3708E"/>
    <w:rsid w:val="00B4010F"/>
    <w:rsid w:val="00B45ACC"/>
    <w:rsid w:val="00B51E4A"/>
    <w:rsid w:val="00B52887"/>
    <w:rsid w:val="00B52891"/>
    <w:rsid w:val="00B5609F"/>
    <w:rsid w:val="00B56A25"/>
    <w:rsid w:val="00B60A52"/>
    <w:rsid w:val="00B62F7C"/>
    <w:rsid w:val="00B63FBE"/>
    <w:rsid w:val="00B667E1"/>
    <w:rsid w:val="00B71A2E"/>
    <w:rsid w:val="00B76E47"/>
    <w:rsid w:val="00B800B7"/>
    <w:rsid w:val="00B96B4A"/>
    <w:rsid w:val="00BA2A64"/>
    <w:rsid w:val="00BA3438"/>
    <w:rsid w:val="00BA38F5"/>
    <w:rsid w:val="00BA3E09"/>
    <w:rsid w:val="00BA431F"/>
    <w:rsid w:val="00BB43B8"/>
    <w:rsid w:val="00BB45B0"/>
    <w:rsid w:val="00BB47C5"/>
    <w:rsid w:val="00BD2E95"/>
    <w:rsid w:val="00BE5A85"/>
    <w:rsid w:val="00BE638E"/>
    <w:rsid w:val="00BF1443"/>
    <w:rsid w:val="00BF7C94"/>
    <w:rsid w:val="00C005ED"/>
    <w:rsid w:val="00C0485F"/>
    <w:rsid w:val="00C04A6C"/>
    <w:rsid w:val="00C078D1"/>
    <w:rsid w:val="00C15381"/>
    <w:rsid w:val="00C16010"/>
    <w:rsid w:val="00C203AD"/>
    <w:rsid w:val="00C20745"/>
    <w:rsid w:val="00C214A0"/>
    <w:rsid w:val="00C244A3"/>
    <w:rsid w:val="00C3016E"/>
    <w:rsid w:val="00C306F1"/>
    <w:rsid w:val="00C3156F"/>
    <w:rsid w:val="00C34117"/>
    <w:rsid w:val="00C4022E"/>
    <w:rsid w:val="00C426A8"/>
    <w:rsid w:val="00C4531A"/>
    <w:rsid w:val="00C45E89"/>
    <w:rsid w:val="00C465D8"/>
    <w:rsid w:val="00C52013"/>
    <w:rsid w:val="00C53929"/>
    <w:rsid w:val="00C546F0"/>
    <w:rsid w:val="00C57D3F"/>
    <w:rsid w:val="00C62B85"/>
    <w:rsid w:val="00C66CA5"/>
    <w:rsid w:val="00C722F9"/>
    <w:rsid w:val="00C73656"/>
    <w:rsid w:val="00C74304"/>
    <w:rsid w:val="00C75257"/>
    <w:rsid w:val="00C770F9"/>
    <w:rsid w:val="00C80829"/>
    <w:rsid w:val="00C862B5"/>
    <w:rsid w:val="00C87DBA"/>
    <w:rsid w:val="00C90564"/>
    <w:rsid w:val="00C9139F"/>
    <w:rsid w:val="00C9334A"/>
    <w:rsid w:val="00C9609D"/>
    <w:rsid w:val="00CA009B"/>
    <w:rsid w:val="00CA00FC"/>
    <w:rsid w:val="00CA105A"/>
    <w:rsid w:val="00CA1139"/>
    <w:rsid w:val="00CA7512"/>
    <w:rsid w:val="00CB0B39"/>
    <w:rsid w:val="00CB23AA"/>
    <w:rsid w:val="00CC558F"/>
    <w:rsid w:val="00CC7C8A"/>
    <w:rsid w:val="00CE07B9"/>
    <w:rsid w:val="00CE0C1F"/>
    <w:rsid w:val="00CE26F0"/>
    <w:rsid w:val="00CE4E62"/>
    <w:rsid w:val="00CF2FF7"/>
    <w:rsid w:val="00CF4206"/>
    <w:rsid w:val="00CF440C"/>
    <w:rsid w:val="00CF48B2"/>
    <w:rsid w:val="00D0035A"/>
    <w:rsid w:val="00D01240"/>
    <w:rsid w:val="00D048F6"/>
    <w:rsid w:val="00D05F30"/>
    <w:rsid w:val="00D07F01"/>
    <w:rsid w:val="00D306EF"/>
    <w:rsid w:val="00D33471"/>
    <w:rsid w:val="00D3428C"/>
    <w:rsid w:val="00D357DA"/>
    <w:rsid w:val="00D372E4"/>
    <w:rsid w:val="00D46BC8"/>
    <w:rsid w:val="00D47C6C"/>
    <w:rsid w:val="00D52ED0"/>
    <w:rsid w:val="00D61C82"/>
    <w:rsid w:val="00D7249E"/>
    <w:rsid w:val="00D844D2"/>
    <w:rsid w:val="00D84E01"/>
    <w:rsid w:val="00D85864"/>
    <w:rsid w:val="00D86701"/>
    <w:rsid w:val="00D907D6"/>
    <w:rsid w:val="00D91D9E"/>
    <w:rsid w:val="00D94FDA"/>
    <w:rsid w:val="00D954BD"/>
    <w:rsid w:val="00D962BB"/>
    <w:rsid w:val="00DA0373"/>
    <w:rsid w:val="00DA4744"/>
    <w:rsid w:val="00DB2033"/>
    <w:rsid w:val="00DB2187"/>
    <w:rsid w:val="00DB40BF"/>
    <w:rsid w:val="00DC0318"/>
    <w:rsid w:val="00DC2EEA"/>
    <w:rsid w:val="00DC4185"/>
    <w:rsid w:val="00DD00ED"/>
    <w:rsid w:val="00DD25E4"/>
    <w:rsid w:val="00DD4BD1"/>
    <w:rsid w:val="00DD6BFC"/>
    <w:rsid w:val="00DD6F8F"/>
    <w:rsid w:val="00DE0F43"/>
    <w:rsid w:val="00DE1E4A"/>
    <w:rsid w:val="00DE22B6"/>
    <w:rsid w:val="00DE44C2"/>
    <w:rsid w:val="00DE5C71"/>
    <w:rsid w:val="00DE7D47"/>
    <w:rsid w:val="00DF3AE3"/>
    <w:rsid w:val="00DF51CD"/>
    <w:rsid w:val="00E0074E"/>
    <w:rsid w:val="00E1018B"/>
    <w:rsid w:val="00E1025D"/>
    <w:rsid w:val="00E13222"/>
    <w:rsid w:val="00E15901"/>
    <w:rsid w:val="00E171CA"/>
    <w:rsid w:val="00E17779"/>
    <w:rsid w:val="00E20412"/>
    <w:rsid w:val="00E214DB"/>
    <w:rsid w:val="00E22304"/>
    <w:rsid w:val="00E22819"/>
    <w:rsid w:val="00E24624"/>
    <w:rsid w:val="00E3380A"/>
    <w:rsid w:val="00E41ED0"/>
    <w:rsid w:val="00E44316"/>
    <w:rsid w:val="00E46F4B"/>
    <w:rsid w:val="00E526A7"/>
    <w:rsid w:val="00E735FF"/>
    <w:rsid w:val="00E76E79"/>
    <w:rsid w:val="00E830B3"/>
    <w:rsid w:val="00E83ABB"/>
    <w:rsid w:val="00E86214"/>
    <w:rsid w:val="00E91E2F"/>
    <w:rsid w:val="00E9355A"/>
    <w:rsid w:val="00E95142"/>
    <w:rsid w:val="00E96DFE"/>
    <w:rsid w:val="00E97BEC"/>
    <w:rsid w:val="00EA2447"/>
    <w:rsid w:val="00EA4C39"/>
    <w:rsid w:val="00EA607E"/>
    <w:rsid w:val="00EA7F08"/>
    <w:rsid w:val="00EB31AC"/>
    <w:rsid w:val="00ED04CE"/>
    <w:rsid w:val="00ED0C45"/>
    <w:rsid w:val="00ED21E8"/>
    <w:rsid w:val="00ED56B7"/>
    <w:rsid w:val="00EE5F7A"/>
    <w:rsid w:val="00EE7CE7"/>
    <w:rsid w:val="00EF1ECD"/>
    <w:rsid w:val="00EF2962"/>
    <w:rsid w:val="00EF740D"/>
    <w:rsid w:val="00F00529"/>
    <w:rsid w:val="00F107DF"/>
    <w:rsid w:val="00F112C8"/>
    <w:rsid w:val="00F13295"/>
    <w:rsid w:val="00F16BC2"/>
    <w:rsid w:val="00F22684"/>
    <w:rsid w:val="00F23CF8"/>
    <w:rsid w:val="00F254F7"/>
    <w:rsid w:val="00F25B82"/>
    <w:rsid w:val="00F27F62"/>
    <w:rsid w:val="00F31A6F"/>
    <w:rsid w:val="00F3217A"/>
    <w:rsid w:val="00F328CE"/>
    <w:rsid w:val="00F341F6"/>
    <w:rsid w:val="00F35F9F"/>
    <w:rsid w:val="00F36B45"/>
    <w:rsid w:val="00F36BFE"/>
    <w:rsid w:val="00F41C1B"/>
    <w:rsid w:val="00F4327A"/>
    <w:rsid w:val="00F471DD"/>
    <w:rsid w:val="00F53370"/>
    <w:rsid w:val="00F543ED"/>
    <w:rsid w:val="00F5559A"/>
    <w:rsid w:val="00F555F6"/>
    <w:rsid w:val="00F55EAA"/>
    <w:rsid w:val="00F56C88"/>
    <w:rsid w:val="00F70749"/>
    <w:rsid w:val="00F73048"/>
    <w:rsid w:val="00F81A16"/>
    <w:rsid w:val="00F86C2B"/>
    <w:rsid w:val="00F923AD"/>
    <w:rsid w:val="00F95AB4"/>
    <w:rsid w:val="00FA0EF5"/>
    <w:rsid w:val="00FA30E3"/>
    <w:rsid w:val="00FA49C3"/>
    <w:rsid w:val="00FA6965"/>
    <w:rsid w:val="00FA7D29"/>
    <w:rsid w:val="00FB17A7"/>
    <w:rsid w:val="00FC1622"/>
    <w:rsid w:val="00FC2864"/>
    <w:rsid w:val="00FC3301"/>
    <w:rsid w:val="00FC33A8"/>
    <w:rsid w:val="00FC3CDC"/>
    <w:rsid w:val="00FC7CA3"/>
    <w:rsid w:val="00FC7F29"/>
    <w:rsid w:val="00FD10AF"/>
    <w:rsid w:val="00FD68FA"/>
    <w:rsid w:val="00FD6CB4"/>
    <w:rsid w:val="00FE2BD3"/>
    <w:rsid w:val="00FF2C61"/>
    <w:rsid w:val="00FF54C4"/>
    <w:rsid w:val="00FF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37ED5"/>
  <w15:docId w15:val="{E78EB590-5BD8-4628-B602-11787831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324"/>
  </w:style>
  <w:style w:type="paragraph" w:styleId="Heading1">
    <w:name w:val="heading 1"/>
    <w:basedOn w:val="Normal"/>
    <w:next w:val="Normal"/>
    <w:link w:val="Heading1Char"/>
    <w:uiPriority w:val="9"/>
    <w:qFormat/>
    <w:rsid w:val="00C86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6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2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43B"/>
    <w:pPr>
      <w:keepNext/>
      <w:keepLines/>
      <w:spacing w:before="40" w:after="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C862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62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62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62B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62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3">
    <w:name w:val="Medium Shading 1 Accent 3"/>
    <w:basedOn w:val="TableNormal"/>
    <w:uiPriority w:val="63"/>
    <w:rsid w:val="002E271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C862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62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2B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862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62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62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62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62B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C862B5"/>
    <w:pPr>
      <w:tabs>
        <w:tab w:val="center" w:pos="4536"/>
        <w:tab w:val="right" w:pos="9072"/>
      </w:tabs>
      <w:autoSpaceDE w:val="0"/>
      <w:autoSpaceDN w:val="0"/>
      <w:spacing w:after="0" w:line="240" w:lineRule="auto"/>
      <w:jc w:val="center"/>
    </w:pPr>
    <w:rPr>
      <w:rFonts w:ascii="Times New Roman" w:eastAsia="Times New Roman" w:hAnsi="Times New Roman" w:cs="Times New Roman"/>
      <w:b/>
      <w:sz w:val="28"/>
      <w:szCs w:val="28"/>
      <w:lang w:val="tr-TR" w:eastAsia="tr-TR"/>
    </w:rPr>
  </w:style>
  <w:style w:type="character" w:customStyle="1" w:styleId="HeaderChar">
    <w:name w:val="Header Char"/>
    <w:basedOn w:val="DefaultParagraphFont"/>
    <w:link w:val="Header"/>
    <w:rsid w:val="00C862B5"/>
    <w:rPr>
      <w:rFonts w:ascii="Times New Roman" w:eastAsia="Times New Roman" w:hAnsi="Times New Roman" w:cs="Times New Roman"/>
      <w:b/>
      <w:sz w:val="28"/>
      <w:szCs w:val="28"/>
      <w:lang w:val="tr-TR" w:eastAsia="tr-TR"/>
    </w:rPr>
  </w:style>
  <w:style w:type="paragraph" w:customStyle="1" w:styleId="StyleStyleStyleHeading4BoldNounderlineBoldBold">
    <w:name w:val="Style Style Style Heading 4 + Bold No underline + Bold + Bold"/>
    <w:basedOn w:val="Normal"/>
    <w:semiHidden/>
    <w:rsid w:val="00C862B5"/>
    <w:pPr>
      <w:numPr>
        <w:ilvl w:val="3"/>
        <w:numId w:val="1"/>
      </w:numPr>
      <w:tabs>
        <w:tab w:val="clear" w:pos="1134"/>
      </w:tabs>
      <w:autoSpaceDE w:val="0"/>
      <w:autoSpaceDN w:val="0"/>
      <w:spacing w:after="0" w:line="240" w:lineRule="auto"/>
      <w:ind w:left="2926" w:hanging="360"/>
    </w:pPr>
    <w:rPr>
      <w:rFonts w:ascii="Times New Roman" w:eastAsia="Times New Roman" w:hAnsi="Times New Roman" w:cs="Times New Roman"/>
      <w:sz w:val="28"/>
      <w:szCs w:val="28"/>
      <w:lang w:val="tr-TR"/>
    </w:rPr>
  </w:style>
  <w:style w:type="paragraph" w:styleId="BalloonText">
    <w:name w:val="Balloon Text"/>
    <w:basedOn w:val="Normal"/>
    <w:link w:val="BalloonTextChar"/>
    <w:uiPriority w:val="99"/>
    <w:semiHidden/>
    <w:unhideWhenUsed/>
    <w:rsid w:val="00C8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B5"/>
    <w:rPr>
      <w:rFonts w:ascii="Tahoma" w:hAnsi="Tahoma" w:cs="Tahoma"/>
      <w:sz w:val="16"/>
      <w:szCs w:val="16"/>
    </w:rPr>
  </w:style>
  <w:style w:type="table" w:styleId="TableGrid">
    <w:name w:val="Table Grid"/>
    <w:basedOn w:val="TableNormal"/>
    <w:uiPriority w:val="59"/>
    <w:rsid w:val="0065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6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CB"/>
  </w:style>
  <w:style w:type="paragraph" w:styleId="FootnoteText">
    <w:name w:val="footnote text"/>
    <w:basedOn w:val="Normal"/>
    <w:link w:val="FootnoteTextChar"/>
    <w:uiPriority w:val="99"/>
    <w:semiHidden/>
    <w:unhideWhenUsed/>
    <w:rsid w:val="002C4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F02"/>
    <w:rPr>
      <w:sz w:val="20"/>
      <w:szCs w:val="20"/>
    </w:rPr>
  </w:style>
  <w:style w:type="character" w:styleId="FootnoteReference">
    <w:name w:val="footnote reference"/>
    <w:basedOn w:val="DefaultParagraphFont"/>
    <w:uiPriority w:val="99"/>
    <w:semiHidden/>
    <w:unhideWhenUsed/>
    <w:rsid w:val="002C4F02"/>
    <w:rPr>
      <w:vertAlign w:val="superscript"/>
    </w:rPr>
  </w:style>
  <w:style w:type="paragraph" w:styleId="ListParagraph">
    <w:name w:val="List Paragraph"/>
    <w:basedOn w:val="Normal"/>
    <w:uiPriority w:val="34"/>
    <w:qFormat/>
    <w:rsid w:val="002C4F02"/>
    <w:pPr>
      <w:ind w:left="720"/>
      <w:contextualSpacing/>
    </w:pPr>
  </w:style>
  <w:style w:type="paragraph" w:customStyle="1" w:styleId="Madde-bodyCharChar">
    <w:name w:val="Madde-body Char Char"/>
    <w:basedOn w:val="NormalWeb"/>
    <w:rsid w:val="00856C4C"/>
    <w:pPr>
      <w:spacing w:before="40" w:after="40" w:line="240" w:lineRule="auto"/>
      <w:ind w:left="1134"/>
      <w:jc w:val="both"/>
    </w:pPr>
    <w:rPr>
      <w:rFonts w:eastAsia="Times New Roman"/>
      <w:noProof/>
      <w:color w:val="000000"/>
      <w:sz w:val="20"/>
      <w:szCs w:val="20"/>
      <w:lang w:val="tr-TR" w:eastAsia="tr-TR"/>
    </w:rPr>
  </w:style>
  <w:style w:type="paragraph" w:styleId="NormalWeb">
    <w:name w:val="Normal (Web)"/>
    <w:basedOn w:val="Normal"/>
    <w:uiPriority w:val="99"/>
    <w:semiHidden/>
    <w:unhideWhenUsed/>
    <w:rsid w:val="00856C4C"/>
    <w:rPr>
      <w:rFonts w:ascii="Times New Roman" w:hAnsi="Times New Roman" w:cs="Times New Roman"/>
      <w:sz w:val="24"/>
      <w:szCs w:val="24"/>
    </w:rPr>
  </w:style>
  <w:style w:type="paragraph" w:customStyle="1" w:styleId="Madde-baslik-boldCharChar">
    <w:name w:val="Madde-baslik-bold Char Char"/>
    <w:basedOn w:val="Normal"/>
    <w:next w:val="Normal"/>
    <w:rsid w:val="00A84F3E"/>
    <w:pPr>
      <w:keepNext/>
      <w:widowControl w:val="0"/>
      <w:tabs>
        <w:tab w:val="num" w:pos="0"/>
      </w:tabs>
      <w:autoSpaceDE w:val="0"/>
      <w:autoSpaceDN w:val="0"/>
      <w:spacing w:before="80" w:after="80" w:line="240" w:lineRule="auto"/>
      <w:ind w:left="1134" w:hanging="1134"/>
      <w:jc w:val="both"/>
    </w:pPr>
    <w:rPr>
      <w:rFonts w:ascii="Times New Roman" w:eastAsia="Times New Roman" w:hAnsi="Times New Roman" w:cs="Times New Roman"/>
      <w:b/>
      <w:bCs/>
      <w:noProof/>
      <w:color w:val="000000"/>
      <w:sz w:val="24"/>
      <w:szCs w:val="20"/>
      <w:lang w:val="tr-TR"/>
    </w:rPr>
  </w:style>
  <w:style w:type="paragraph" w:customStyle="1" w:styleId="a21">
    <w:name w:val="a2_1"/>
    <w:basedOn w:val="Normal"/>
    <w:qFormat/>
    <w:rsid w:val="00AB5324"/>
    <w:pPr>
      <w:numPr>
        <w:numId w:val="2"/>
      </w:numPr>
      <w:jc w:val="center"/>
    </w:pPr>
    <w:rPr>
      <w:rFonts w:ascii="Times New Roman Bold" w:hAnsi="Times New Roman Bold" w:cs="Times New Roman"/>
      <w:b/>
      <w:sz w:val="24"/>
      <w:szCs w:val="24"/>
      <w:lang w:val="tr-TR"/>
    </w:rPr>
  </w:style>
  <w:style w:type="paragraph" w:customStyle="1" w:styleId="a22">
    <w:name w:val="a2_2"/>
    <w:basedOn w:val="Normal"/>
    <w:qFormat/>
    <w:rsid w:val="00AB5324"/>
    <w:pPr>
      <w:numPr>
        <w:ilvl w:val="1"/>
        <w:numId w:val="2"/>
      </w:numPr>
      <w:spacing w:before="240"/>
      <w:outlineLvl w:val="1"/>
    </w:pPr>
    <w:rPr>
      <w:rFonts w:ascii="Times New Roman" w:hAnsi="Times New Roman" w:cs="Times New Roman"/>
      <w:b/>
      <w:sz w:val="24"/>
      <w:szCs w:val="24"/>
      <w:lang w:val="tr-TR"/>
    </w:rPr>
  </w:style>
  <w:style w:type="paragraph" w:customStyle="1" w:styleId="a23">
    <w:name w:val="a2_3"/>
    <w:basedOn w:val="Normal"/>
    <w:qFormat/>
    <w:rsid w:val="00AB5324"/>
    <w:pPr>
      <w:numPr>
        <w:ilvl w:val="2"/>
        <w:numId w:val="2"/>
      </w:numPr>
      <w:spacing w:before="120" w:after="120"/>
    </w:pPr>
    <w:rPr>
      <w:rFonts w:ascii="Times New Roman" w:hAnsi="Times New Roman" w:cs="Times New Roman"/>
      <w:sz w:val="24"/>
      <w:szCs w:val="24"/>
      <w:lang w:val="tr-TR"/>
    </w:rPr>
  </w:style>
  <w:style w:type="paragraph" w:customStyle="1" w:styleId="a24">
    <w:name w:val="a2_4"/>
    <w:basedOn w:val="Normal"/>
    <w:qFormat/>
    <w:rsid w:val="00AB5324"/>
    <w:pPr>
      <w:numPr>
        <w:ilvl w:val="3"/>
        <w:numId w:val="2"/>
      </w:numPr>
      <w:spacing w:before="40" w:after="40"/>
    </w:pPr>
    <w:rPr>
      <w:rFonts w:ascii="Times New Roman" w:hAnsi="Times New Roman" w:cs="Times New Roman"/>
      <w:sz w:val="24"/>
      <w:szCs w:val="24"/>
      <w:lang w:val="tr-TR"/>
    </w:rPr>
  </w:style>
  <w:style w:type="paragraph" w:customStyle="1" w:styleId="a25">
    <w:name w:val="a2_5"/>
    <w:basedOn w:val="Normal"/>
    <w:qFormat/>
    <w:rsid w:val="00AB5324"/>
    <w:pPr>
      <w:numPr>
        <w:ilvl w:val="4"/>
        <w:numId w:val="2"/>
      </w:numPr>
      <w:spacing w:before="40" w:after="40"/>
    </w:pPr>
    <w:rPr>
      <w:rFonts w:ascii="Times New Roman" w:hAnsi="Times New Roman" w:cs="Times New Roman"/>
      <w:sz w:val="24"/>
      <w:szCs w:val="24"/>
      <w:lang w:val="tr-TR"/>
    </w:rPr>
  </w:style>
  <w:style w:type="paragraph" w:customStyle="1" w:styleId="a26">
    <w:name w:val="a2_6"/>
    <w:basedOn w:val="Normal"/>
    <w:qFormat/>
    <w:rsid w:val="00AB5324"/>
    <w:pPr>
      <w:numPr>
        <w:ilvl w:val="5"/>
        <w:numId w:val="2"/>
      </w:numPr>
      <w:spacing w:before="40" w:after="40"/>
    </w:pPr>
    <w:rPr>
      <w:rFonts w:ascii="Times New Roman" w:hAnsi="Times New Roman" w:cs="Times New Roman"/>
      <w:sz w:val="24"/>
      <w:szCs w:val="24"/>
      <w:lang w:val="tr-TR"/>
    </w:rPr>
  </w:style>
  <w:style w:type="paragraph" w:customStyle="1" w:styleId="a27">
    <w:name w:val="a2_7"/>
    <w:basedOn w:val="Normal"/>
    <w:qFormat/>
    <w:rsid w:val="00AB5324"/>
    <w:pPr>
      <w:numPr>
        <w:ilvl w:val="6"/>
        <w:numId w:val="3"/>
      </w:numPr>
    </w:pPr>
    <w:rPr>
      <w:rFonts w:ascii="Times New Roman" w:hAnsi="Times New Roman" w:cs="Times New Roman"/>
      <w:sz w:val="24"/>
      <w:szCs w:val="24"/>
    </w:rPr>
  </w:style>
  <w:style w:type="paragraph" w:customStyle="1" w:styleId="regbody1">
    <w:name w:val="reg_body_1"/>
    <w:basedOn w:val="Normal"/>
    <w:rsid w:val="004340AE"/>
    <w:pPr>
      <w:spacing w:before="120" w:after="120" w:line="269" w:lineRule="auto"/>
      <w:ind w:left="1276"/>
    </w:pPr>
    <w:rPr>
      <w:rFonts w:ascii="Times New Roman" w:hAnsi="Times New Roman" w:cs="Times New Roman"/>
      <w:sz w:val="24"/>
      <w:szCs w:val="24"/>
    </w:rPr>
  </w:style>
  <w:style w:type="paragraph" w:customStyle="1" w:styleId="hbgovde1">
    <w:name w:val="hb_govde1"/>
    <w:basedOn w:val="Normal"/>
    <w:qFormat/>
    <w:rsid w:val="004340AE"/>
    <w:pPr>
      <w:autoSpaceDE w:val="0"/>
      <w:autoSpaceDN w:val="0"/>
      <w:adjustRightInd w:val="0"/>
      <w:spacing w:before="120" w:after="120" w:line="264" w:lineRule="auto"/>
      <w:ind w:left="221" w:firstLine="284"/>
      <w:jc w:val="both"/>
      <w:textAlignment w:val="center"/>
    </w:pPr>
    <w:rPr>
      <w:rFonts w:asciiTheme="majorHAnsi" w:eastAsiaTheme="minorEastAsia" w:hAnsiTheme="majorHAnsi" w:cs="Minion Pro"/>
      <w:iCs/>
      <w:color w:val="000000"/>
      <w:lang w:eastAsia="tr-TR"/>
    </w:rPr>
  </w:style>
  <w:style w:type="paragraph" w:styleId="TOC2">
    <w:name w:val="toc 2"/>
    <w:basedOn w:val="Normal"/>
    <w:next w:val="Normal"/>
    <w:autoRedefine/>
    <w:uiPriority w:val="39"/>
    <w:unhideWhenUsed/>
    <w:rsid w:val="002E12DE"/>
    <w:pPr>
      <w:tabs>
        <w:tab w:val="left" w:pos="1418"/>
        <w:tab w:val="right" w:leader="dot" w:pos="9628"/>
      </w:tabs>
      <w:spacing w:after="100"/>
    </w:pPr>
  </w:style>
  <w:style w:type="character" w:styleId="Hyperlink">
    <w:name w:val="Hyperlink"/>
    <w:basedOn w:val="DefaultParagraphFont"/>
    <w:uiPriority w:val="99"/>
    <w:unhideWhenUsed/>
    <w:rsid w:val="00815F6C"/>
    <w:rPr>
      <w:color w:val="0000FF" w:themeColor="hyperlink"/>
      <w:u w:val="single"/>
    </w:rPr>
  </w:style>
  <w:style w:type="paragraph" w:customStyle="1" w:styleId="a1">
    <w:name w:val="a_1"/>
    <w:basedOn w:val="Normal"/>
    <w:rsid w:val="006F7082"/>
    <w:pPr>
      <w:pBdr>
        <w:bottom w:val="single" w:sz="18" w:space="1" w:color="7F7F7F" w:themeColor="text1" w:themeTint="80"/>
      </w:pBdr>
      <w:spacing w:before="480" w:after="120"/>
      <w:jc w:val="center"/>
      <w:outlineLvl w:val="0"/>
    </w:pPr>
    <w:rPr>
      <w:rFonts w:ascii="Times New Roman" w:hAnsi="Times New Roman" w:cs="Times New Roman"/>
      <w:b/>
      <w:sz w:val="24"/>
      <w:szCs w:val="24"/>
    </w:rPr>
  </w:style>
  <w:style w:type="paragraph" w:customStyle="1" w:styleId="a2">
    <w:name w:val="a_2"/>
    <w:basedOn w:val="Normal"/>
    <w:rsid w:val="006F7082"/>
    <w:pPr>
      <w:spacing w:before="240"/>
      <w:ind w:left="1636" w:hanging="1276"/>
      <w:outlineLvl w:val="1"/>
    </w:pPr>
    <w:rPr>
      <w:rFonts w:ascii="Times New Roman" w:hAnsi="Times New Roman" w:cs="Times New Roman"/>
      <w:b/>
      <w:sz w:val="24"/>
      <w:szCs w:val="24"/>
    </w:rPr>
  </w:style>
  <w:style w:type="paragraph" w:customStyle="1" w:styleId="a3">
    <w:name w:val="a_3"/>
    <w:basedOn w:val="Normal"/>
    <w:qFormat/>
    <w:rsid w:val="006F7082"/>
    <w:pPr>
      <w:spacing w:before="120" w:after="120"/>
      <w:ind w:left="1276" w:hanging="851"/>
    </w:pPr>
    <w:rPr>
      <w:rFonts w:ascii="Times New Roman" w:eastAsia="Sylfaen" w:hAnsi="Times New Roman" w:cs="Times New Roman"/>
      <w:sz w:val="24"/>
      <w:szCs w:val="24"/>
    </w:rPr>
  </w:style>
  <w:style w:type="paragraph" w:customStyle="1" w:styleId="a4">
    <w:name w:val="a_4"/>
    <w:basedOn w:val="Normal"/>
    <w:rsid w:val="006F7082"/>
    <w:pPr>
      <w:spacing w:before="40" w:after="40"/>
      <w:ind w:left="2268" w:hanging="992"/>
    </w:pPr>
    <w:rPr>
      <w:rFonts w:ascii="Times New Roman" w:hAnsi="Times New Roman" w:cs="Times New Roman"/>
      <w:sz w:val="24"/>
      <w:szCs w:val="24"/>
    </w:rPr>
  </w:style>
  <w:style w:type="paragraph" w:customStyle="1" w:styleId="a5">
    <w:name w:val="a_5"/>
    <w:basedOn w:val="Normal"/>
    <w:rsid w:val="006F7082"/>
    <w:pPr>
      <w:spacing w:before="60" w:after="60"/>
      <w:ind w:left="3544" w:hanging="1276"/>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F6873"/>
    <w:rPr>
      <w:color w:val="800080" w:themeColor="followedHyperlink"/>
      <w:u w:val="single"/>
    </w:rPr>
  </w:style>
  <w:style w:type="character" w:styleId="CommentReference">
    <w:name w:val="annotation reference"/>
    <w:basedOn w:val="DefaultParagraphFont"/>
    <w:uiPriority w:val="99"/>
    <w:semiHidden/>
    <w:unhideWhenUsed/>
    <w:rsid w:val="009B16C2"/>
    <w:rPr>
      <w:sz w:val="18"/>
      <w:szCs w:val="18"/>
    </w:rPr>
  </w:style>
  <w:style w:type="paragraph" w:styleId="CommentText">
    <w:name w:val="annotation text"/>
    <w:basedOn w:val="Normal"/>
    <w:link w:val="CommentTextChar"/>
    <w:uiPriority w:val="99"/>
    <w:semiHidden/>
    <w:unhideWhenUsed/>
    <w:rsid w:val="009B16C2"/>
    <w:pPr>
      <w:spacing w:line="240" w:lineRule="auto"/>
    </w:pPr>
    <w:rPr>
      <w:sz w:val="24"/>
      <w:szCs w:val="24"/>
    </w:rPr>
  </w:style>
  <w:style w:type="character" w:customStyle="1" w:styleId="CommentTextChar">
    <w:name w:val="Comment Text Char"/>
    <w:basedOn w:val="DefaultParagraphFont"/>
    <w:link w:val="CommentText"/>
    <w:uiPriority w:val="99"/>
    <w:semiHidden/>
    <w:rsid w:val="009B16C2"/>
    <w:rPr>
      <w:sz w:val="24"/>
      <w:szCs w:val="24"/>
    </w:rPr>
  </w:style>
  <w:style w:type="paragraph" w:styleId="CommentSubject">
    <w:name w:val="annotation subject"/>
    <w:basedOn w:val="CommentText"/>
    <w:next w:val="CommentText"/>
    <w:link w:val="CommentSubjectChar"/>
    <w:uiPriority w:val="99"/>
    <w:semiHidden/>
    <w:unhideWhenUsed/>
    <w:rsid w:val="009B16C2"/>
    <w:rPr>
      <w:b/>
      <w:bCs/>
      <w:sz w:val="20"/>
      <w:szCs w:val="20"/>
    </w:rPr>
  </w:style>
  <w:style w:type="character" w:customStyle="1" w:styleId="CommentSubjectChar">
    <w:name w:val="Comment Subject Char"/>
    <w:basedOn w:val="CommentTextChar"/>
    <w:link w:val="CommentSubject"/>
    <w:uiPriority w:val="99"/>
    <w:semiHidden/>
    <w:rsid w:val="009B16C2"/>
    <w:rPr>
      <w:b/>
      <w:bCs/>
      <w:sz w:val="20"/>
      <w:szCs w:val="20"/>
    </w:rPr>
  </w:style>
  <w:style w:type="table" w:customStyle="1" w:styleId="TableGrid4">
    <w:name w:val="Table Grid4"/>
    <w:basedOn w:val="TableNormal"/>
    <w:next w:val="TableGrid"/>
    <w:uiPriority w:val="59"/>
    <w:rsid w:val="00D3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7643B"/>
    <w:rPr>
      <w:rFonts w:asciiTheme="majorHAnsi" w:eastAsiaTheme="majorEastAsia" w:hAnsiTheme="majorHAnsi" w:cstheme="majorBidi"/>
      <w:i/>
      <w:iCs/>
      <w:color w:val="365F91" w:themeColor="accent1" w:themeShade="BF"/>
      <w:sz w:val="24"/>
    </w:rPr>
  </w:style>
  <w:style w:type="paragraph" w:styleId="TOC1">
    <w:name w:val="toc 1"/>
    <w:basedOn w:val="Normal"/>
    <w:next w:val="Normal"/>
    <w:autoRedefine/>
    <w:uiPriority w:val="39"/>
    <w:unhideWhenUsed/>
    <w:rsid w:val="00C9334A"/>
    <w:pPr>
      <w:spacing w:after="100" w:line="259" w:lineRule="auto"/>
    </w:pPr>
    <w:rPr>
      <w:rFonts w:eastAsiaTheme="minorEastAsia"/>
    </w:rPr>
  </w:style>
  <w:style w:type="paragraph" w:styleId="TOC3">
    <w:name w:val="toc 3"/>
    <w:basedOn w:val="Normal"/>
    <w:next w:val="Normal"/>
    <w:autoRedefine/>
    <w:uiPriority w:val="39"/>
    <w:unhideWhenUsed/>
    <w:rsid w:val="00C9334A"/>
    <w:pPr>
      <w:spacing w:after="100" w:line="259" w:lineRule="auto"/>
      <w:ind w:left="440"/>
    </w:pPr>
    <w:rPr>
      <w:rFonts w:eastAsiaTheme="minorEastAsia"/>
    </w:rPr>
  </w:style>
  <w:style w:type="paragraph" w:styleId="TOC4">
    <w:name w:val="toc 4"/>
    <w:basedOn w:val="Normal"/>
    <w:next w:val="Normal"/>
    <w:autoRedefine/>
    <w:uiPriority w:val="39"/>
    <w:unhideWhenUsed/>
    <w:rsid w:val="00C9334A"/>
    <w:pPr>
      <w:spacing w:after="100" w:line="259" w:lineRule="auto"/>
      <w:ind w:left="660"/>
    </w:pPr>
    <w:rPr>
      <w:rFonts w:eastAsiaTheme="minorEastAsia"/>
    </w:rPr>
  </w:style>
  <w:style w:type="paragraph" w:styleId="TOC5">
    <w:name w:val="toc 5"/>
    <w:basedOn w:val="Normal"/>
    <w:next w:val="Normal"/>
    <w:autoRedefine/>
    <w:uiPriority w:val="39"/>
    <w:unhideWhenUsed/>
    <w:rsid w:val="00C9334A"/>
    <w:pPr>
      <w:spacing w:after="100" w:line="259" w:lineRule="auto"/>
      <w:ind w:left="880"/>
    </w:pPr>
    <w:rPr>
      <w:rFonts w:eastAsiaTheme="minorEastAsia"/>
    </w:rPr>
  </w:style>
  <w:style w:type="paragraph" w:styleId="TOC6">
    <w:name w:val="toc 6"/>
    <w:basedOn w:val="Normal"/>
    <w:next w:val="Normal"/>
    <w:autoRedefine/>
    <w:uiPriority w:val="39"/>
    <w:unhideWhenUsed/>
    <w:rsid w:val="00C9334A"/>
    <w:pPr>
      <w:spacing w:after="100" w:line="259" w:lineRule="auto"/>
      <w:ind w:left="1100"/>
    </w:pPr>
    <w:rPr>
      <w:rFonts w:eastAsiaTheme="minorEastAsia"/>
    </w:rPr>
  </w:style>
  <w:style w:type="paragraph" w:styleId="TOC7">
    <w:name w:val="toc 7"/>
    <w:basedOn w:val="Normal"/>
    <w:next w:val="Normal"/>
    <w:autoRedefine/>
    <w:uiPriority w:val="39"/>
    <w:unhideWhenUsed/>
    <w:rsid w:val="00C9334A"/>
    <w:pPr>
      <w:spacing w:after="100" w:line="259" w:lineRule="auto"/>
      <w:ind w:left="1320"/>
    </w:pPr>
    <w:rPr>
      <w:rFonts w:eastAsiaTheme="minorEastAsia"/>
    </w:rPr>
  </w:style>
  <w:style w:type="paragraph" w:styleId="TOC8">
    <w:name w:val="toc 8"/>
    <w:basedOn w:val="Normal"/>
    <w:next w:val="Normal"/>
    <w:autoRedefine/>
    <w:uiPriority w:val="39"/>
    <w:unhideWhenUsed/>
    <w:rsid w:val="00C9334A"/>
    <w:pPr>
      <w:spacing w:after="100" w:line="259" w:lineRule="auto"/>
      <w:ind w:left="1540"/>
    </w:pPr>
    <w:rPr>
      <w:rFonts w:eastAsiaTheme="minorEastAsia"/>
    </w:rPr>
  </w:style>
  <w:style w:type="paragraph" w:styleId="TOC9">
    <w:name w:val="toc 9"/>
    <w:basedOn w:val="Normal"/>
    <w:next w:val="Normal"/>
    <w:autoRedefine/>
    <w:uiPriority w:val="39"/>
    <w:unhideWhenUsed/>
    <w:rsid w:val="00C9334A"/>
    <w:pPr>
      <w:spacing w:after="100" w:line="259" w:lineRule="auto"/>
      <w:ind w:left="1760"/>
    </w:pPr>
    <w:rPr>
      <w:rFonts w:eastAsiaTheme="minorEastAsia"/>
    </w:rPr>
  </w:style>
  <w:style w:type="numbering" w:customStyle="1" w:styleId="Style1">
    <w:name w:val="Style1"/>
    <w:uiPriority w:val="99"/>
    <w:rsid w:val="00870419"/>
    <w:pPr>
      <w:numPr>
        <w:numId w:val="17"/>
      </w:numPr>
    </w:pPr>
  </w:style>
  <w:style w:type="numbering" w:customStyle="1" w:styleId="Style2">
    <w:name w:val="Style2"/>
    <w:uiPriority w:val="99"/>
    <w:rsid w:val="00870419"/>
    <w:pPr>
      <w:numPr>
        <w:numId w:val="19"/>
      </w:numPr>
    </w:pPr>
  </w:style>
  <w:style w:type="paragraph" w:customStyle="1" w:styleId="G-H-2">
    <w:name w:val="G - H - 2"/>
    <w:basedOn w:val="Heading2"/>
    <w:link w:val="G-H-2Char"/>
    <w:autoRedefine/>
    <w:qFormat/>
    <w:rsid w:val="00A6578A"/>
    <w:pPr>
      <w:numPr>
        <w:numId w:val="21"/>
      </w:numPr>
      <w:spacing w:before="120" w:after="280" w:line="259" w:lineRule="auto"/>
      <w:ind w:left="0" w:firstLine="0"/>
    </w:pPr>
    <w:rPr>
      <w:rFonts w:ascii="Sylfaen" w:hAnsi="Sylfaen"/>
      <w:noProof/>
      <w:color w:val="365F91" w:themeColor="accent1" w:themeShade="BF"/>
      <w:sz w:val="20"/>
    </w:rPr>
  </w:style>
  <w:style w:type="paragraph" w:customStyle="1" w:styleId="G-H-3">
    <w:name w:val="G - H - 3"/>
    <w:basedOn w:val="G-H-2"/>
    <w:next w:val="Heading3"/>
    <w:link w:val="G-H-3Char"/>
    <w:autoRedefine/>
    <w:qFormat/>
    <w:rsid w:val="00F16BC2"/>
    <w:pPr>
      <w:numPr>
        <w:ilvl w:val="1"/>
        <w:numId w:val="38"/>
      </w:numPr>
      <w:spacing w:before="0" w:after="240"/>
      <w:jc w:val="both"/>
    </w:pPr>
    <w:rPr>
      <w:bCs w:val="0"/>
    </w:rPr>
  </w:style>
  <w:style w:type="character" w:customStyle="1" w:styleId="G-H-3Char">
    <w:name w:val="G - H - 3 Char"/>
    <w:basedOn w:val="DefaultParagraphFont"/>
    <w:link w:val="G-H-3"/>
    <w:rsid w:val="00F16BC2"/>
    <w:rPr>
      <w:rFonts w:ascii="Sylfaen" w:eastAsiaTheme="majorEastAsia" w:hAnsi="Sylfaen" w:cstheme="majorBidi"/>
      <w:b/>
      <w:noProof/>
      <w:color w:val="365F91" w:themeColor="accent1" w:themeShade="BF"/>
      <w:sz w:val="20"/>
      <w:szCs w:val="26"/>
    </w:rPr>
  </w:style>
  <w:style w:type="character" w:customStyle="1" w:styleId="G-H-2Char">
    <w:name w:val="G - H - 2 Char"/>
    <w:basedOn w:val="Heading2Char"/>
    <w:link w:val="G-H-2"/>
    <w:rsid w:val="00A6578A"/>
    <w:rPr>
      <w:rFonts w:ascii="Sylfaen" w:eastAsiaTheme="majorEastAsia" w:hAnsi="Sylfaen" w:cstheme="majorBidi"/>
      <w:b/>
      <w:bCs/>
      <w:noProof/>
      <w:color w:val="365F91" w:themeColor="accent1" w:themeShade="BF"/>
      <w:sz w:val="20"/>
      <w:szCs w:val="26"/>
    </w:rPr>
  </w:style>
  <w:style w:type="paragraph" w:customStyle="1" w:styleId="Default">
    <w:name w:val="Default"/>
    <w:rsid w:val="002727E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36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27759">
      <w:bodyDiv w:val="1"/>
      <w:marLeft w:val="0"/>
      <w:marRight w:val="0"/>
      <w:marTop w:val="0"/>
      <w:marBottom w:val="0"/>
      <w:divBdr>
        <w:top w:val="none" w:sz="0" w:space="0" w:color="auto"/>
        <w:left w:val="none" w:sz="0" w:space="0" w:color="auto"/>
        <w:bottom w:val="none" w:sz="0" w:space="0" w:color="auto"/>
        <w:right w:val="none" w:sz="0" w:space="0" w:color="auto"/>
      </w:divBdr>
    </w:div>
    <w:div w:id="671421119">
      <w:bodyDiv w:val="1"/>
      <w:marLeft w:val="0"/>
      <w:marRight w:val="0"/>
      <w:marTop w:val="0"/>
      <w:marBottom w:val="0"/>
      <w:divBdr>
        <w:top w:val="none" w:sz="0" w:space="0" w:color="auto"/>
        <w:left w:val="none" w:sz="0" w:space="0" w:color="auto"/>
        <w:bottom w:val="none" w:sz="0" w:space="0" w:color="auto"/>
        <w:right w:val="none" w:sz="0" w:space="0" w:color="auto"/>
      </w:divBdr>
    </w:div>
    <w:div w:id="1032999593">
      <w:bodyDiv w:val="1"/>
      <w:marLeft w:val="0"/>
      <w:marRight w:val="0"/>
      <w:marTop w:val="0"/>
      <w:marBottom w:val="0"/>
      <w:divBdr>
        <w:top w:val="none" w:sz="0" w:space="0" w:color="auto"/>
        <w:left w:val="none" w:sz="0" w:space="0" w:color="auto"/>
        <w:bottom w:val="none" w:sz="0" w:space="0" w:color="auto"/>
        <w:right w:val="none" w:sz="0" w:space="0" w:color="auto"/>
      </w:divBdr>
    </w:div>
    <w:div w:id="1277060966">
      <w:bodyDiv w:val="1"/>
      <w:marLeft w:val="0"/>
      <w:marRight w:val="0"/>
      <w:marTop w:val="0"/>
      <w:marBottom w:val="0"/>
      <w:divBdr>
        <w:top w:val="none" w:sz="0" w:space="0" w:color="auto"/>
        <w:left w:val="none" w:sz="0" w:space="0" w:color="auto"/>
        <w:bottom w:val="none" w:sz="0" w:space="0" w:color="auto"/>
        <w:right w:val="none" w:sz="0" w:space="0" w:color="auto"/>
      </w:divBdr>
    </w:div>
    <w:div w:id="1564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E89C-45E0-4AF4-9B7C-DC46E71C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r.dikmen</dc:creator>
  <cp:lastModifiedBy>Admin</cp:lastModifiedBy>
  <cp:revision>4</cp:revision>
  <cp:lastPrinted>2022-09-22T11:43:00Z</cp:lastPrinted>
  <dcterms:created xsi:type="dcterms:W3CDTF">2024-11-12T13:23:00Z</dcterms:created>
  <dcterms:modified xsi:type="dcterms:W3CDTF">2024-11-12T13:52:00Z</dcterms:modified>
</cp:coreProperties>
</file>