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36" w:rsidRPr="00B42A90" w:rsidRDefault="001A3336" w:rsidP="00B42A90">
      <w:pPr>
        <w:spacing w:after="0" w:line="240" w:lineRule="auto"/>
        <w:rPr>
          <w:rFonts w:ascii="Sylfaen" w:eastAsia="Merriweather" w:hAnsi="Sylfaen" w:cs="Merriweather"/>
          <w:b/>
          <w:sz w:val="28"/>
          <w:szCs w:val="28"/>
        </w:rPr>
      </w:pPr>
    </w:p>
    <w:p w:rsidR="001A3336" w:rsidRPr="00B42A90" w:rsidRDefault="00314B02" w:rsidP="00B42A90">
      <w:pPr>
        <w:spacing w:after="0" w:line="240" w:lineRule="auto"/>
        <w:jc w:val="center"/>
        <w:rPr>
          <w:rFonts w:ascii="Sylfaen" w:eastAsia="Merriweather" w:hAnsi="Sylfaen" w:cs="Merriweather"/>
          <w:b/>
          <w:sz w:val="28"/>
          <w:szCs w:val="28"/>
        </w:rPr>
      </w:pPr>
      <w:r w:rsidRPr="00B42A90">
        <w:rPr>
          <w:rFonts w:ascii="Sylfaen" w:eastAsia="Merriweather" w:hAnsi="Sylfaen" w:cs="Merriweather"/>
          <w:b/>
          <w:sz w:val="28"/>
          <w:szCs w:val="28"/>
        </w:rPr>
        <w:t>Teacher Training Educational Program</w:t>
      </w:r>
    </w:p>
    <w:p w:rsidR="001A3336" w:rsidRPr="00B42A90" w:rsidRDefault="00314B02">
      <w:pPr>
        <w:pBdr>
          <w:top w:val="nil"/>
          <w:left w:val="nil"/>
          <w:bottom w:val="nil"/>
          <w:right w:val="nil"/>
          <w:between w:val="nil"/>
        </w:pBdr>
        <w:spacing w:before="40" w:after="40"/>
        <w:jc w:val="both"/>
        <w:rPr>
          <w:rFonts w:ascii="Sylfaen" w:eastAsia="Merriweather" w:hAnsi="Sylfaen" w:cs="Merriweather"/>
          <w:sz w:val="24"/>
          <w:szCs w:val="24"/>
        </w:rPr>
      </w:pPr>
      <w:r w:rsidRPr="00B42A90">
        <w:rPr>
          <w:rFonts w:ascii="Sylfaen" w:eastAsia="Merriweather" w:hAnsi="Sylfaen" w:cs="Merriweather"/>
          <w:b/>
          <w:sz w:val="24"/>
          <w:szCs w:val="24"/>
        </w:rPr>
        <w:t xml:space="preserve">Structure of the Program: </w:t>
      </w:r>
      <w:r w:rsidRPr="00B42A90">
        <w:rPr>
          <w:rFonts w:ascii="Sylfaen" w:eastAsia="Merriweather" w:hAnsi="Sylfaen" w:cs="Merriweather"/>
          <w:sz w:val="24"/>
          <w:szCs w:val="24"/>
        </w:rPr>
        <w:t>In order to successfully complete the program a student has to obtain 60 credits (ECTS): 12 courses (the volume for each – 5 credits). Out of compulsory study component 5 credits are alloca</w:t>
      </w:r>
      <w:r w:rsidRPr="00B42A90">
        <w:rPr>
          <w:rFonts w:ascii="Sylfaen" w:eastAsia="Merriweather" w:hAnsi="Sylfaen" w:cs="Merriweather"/>
          <w:sz w:val="24"/>
          <w:szCs w:val="24"/>
        </w:rPr>
        <w:t xml:space="preserve">ted to school practice each semester – total 10 credits. Out of compulsory courses one is allotted to English language teaching; accordingly, the specificity of teaching the subject is allotted 10 credits. The table below depicts the distribution of study </w:t>
      </w:r>
      <w:r w:rsidRPr="00B42A90">
        <w:rPr>
          <w:rFonts w:ascii="Sylfaen" w:eastAsia="Merriweather" w:hAnsi="Sylfaen" w:cs="Merriweather"/>
          <w:sz w:val="24"/>
          <w:szCs w:val="24"/>
        </w:rPr>
        <w:t>courses each semester:</w:t>
      </w:r>
    </w:p>
    <w:p w:rsidR="001A3336" w:rsidRPr="00B42A90" w:rsidRDefault="001A3336">
      <w:pPr>
        <w:pBdr>
          <w:top w:val="nil"/>
          <w:left w:val="nil"/>
          <w:bottom w:val="nil"/>
          <w:right w:val="nil"/>
          <w:between w:val="nil"/>
        </w:pBdr>
        <w:spacing w:before="40" w:after="40"/>
        <w:jc w:val="both"/>
        <w:rPr>
          <w:rFonts w:ascii="Sylfaen" w:eastAsia="Merriweather" w:hAnsi="Sylfaen" w:cs="Merriweather"/>
          <w:sz w:val="24"/>
          <w:szCs w:val="24"/>
        </w:rPr>
      </w:pPr>
    </w:p>
    <w:tbl>
      <w:tblPr>
        <w:tblStyle w:val="a"/>
        <w:tblW w:w="9017"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704"/>
        <w:gridCol w:w="3804"/>
        <w:gridCol w:w="2254"/>
        <w:gridCol w:w="2255"/>
      </w:tblGrid>
      <w:tr w:rsidR="00B42A90" w:rsidRPr="00B42A90" w:rsidTr="001A33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7" w:type="dxa"/>
            <w:gridSpan w:val="4"/>
          </w:tcPr>
          <w:p w:rsidR="001A3336" w:rsidRPr="00B42A90" w:rsidRDefault="00314B02">
            <w:pPr>
              <w:spacing w:line="360" w:lineRule="auto"/>
              <w:jc w:val="center"/>
              <w:rPr>
                <w:rFonts w:ascii="Sylfaen" w:eastAsia="Merriweather" w:hAnsi="Sylfaen" w:cs="Merriweather"/>
                <w:color w:val="auto"/>
                <w:sz w:val="24"/>
                <w:szCs w:val="24"/>
              </w:rPr>
            </w:pPr>
            <w:r w:rsidRPr="00B42A90">
              <w:rPr>
                <w:rFonts w:ascii="Sylfaen" w:eastAsia="Merriweather" w:hAnsi="Sylfaen" w:cs="Merriweather"/>
                <w:color w:val="auto"/>
                <w:sz w:val="24"/>
                <w:szCs w:val="24"/>
              </w:rPr>
              <w:t>Distribution of Course per Semester</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jc w:val="center"/>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w:t>
            </w:r>
          </w:p>
        </w:tc>
        <w:tc>
          <w:tcPr>
            <w:tcW w:w="380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t>Course Name</w:t>
            </w:r>
          </w:p>
        </w:tc>
        <w:tc>
          <w:tcPr>
            <w:tcW w:w="225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t>Course Status</w:t>
            </w:r>
          </w:p>
        </w:tc>
        <w:tc>
          <w:tcPr>
            <w:tcW w:w="2255"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color w:val="auto"/>
                <w:sz w:val="24"/>
                <w:szCs w:val="24"/>
              </w:rPr>
            </w:pPr>
            <w:r w:rsidRPr="00B42A90">
              <w:rPr>
                <w:rFonts w:ascii="Sylfaen" w:eastAsia="Times New Roman" w:hAnsi="Sylfaen" w:cs="Times New Roman"/>
                <w:b/>
                <w:color w:val="auto"/>
                <w:sz w:val="24"/>
                <w:szCs w:val="24"/>
              </w:rPr>
              <w:t>ECTS</w:t>
            </w:r>
          </w:p>
        </w:tc>
      </w:tr>
      <w:tr w:rsidR="00B42A90" w:rsidRPr="00B42A90" w:rsidTr="001A3336">
        <w:trPr>
          <w:jc w:val="center"/>
        </w:trPr>
        <w:tc>
          <w:tcPr>
            <w:cnfStyle w:val="001000000000" w:firstRow="0" w:lastRow="0" w:firstColumn="1" w:lastColumn="0" w:oddVBand="0" w:evenVBand="0" w:oddHBand="0" w:evenHBand="0" w:firstRowFirstColumn="0" w:firstRowLastColumn="0" w:lastRowFirstColumn="0" w:lastRowLastColumn="0"/>
            <w:tcW w:w="9017" w:type="dxa"/>
            <w:gridSpan w:val="4"/>
            <w:shd w:val="clear" w:color="auto" w:fill="4F81BD"/>
          </w:tcPr>
          <w:p w:rsidR="001A3336" w:rsidRPr="00B42A90" w:rsidRDefault="00314B02">
            <w:pPr>
              <w:spacing w:line="360" w:lineRule="auto"/>
              <w:jc w:val="center"/>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Semester</w:t>
            </w:r>
            <w:r w:rsidRPr="00B42A90">
              <w:rPr>
                <w:rFonts w:ascii="Sylfaen" w:eastAsia="Times New Roman" w:hAnsi="Sylfaen" w:cs="Times New Roman"/>
                <w:color w:val="auto"/>
                <w:sz w:val="24"/>
                <w:szCs w:val="24"/>
              </w:rPr>
              <w:t xml:space="preserve"> I</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1</w:t>
            </w:r>
          </w:p>
        </w:tc>
        <w:tc>
          <w:tcPr>
            <w:tcW w:w="3804" w:type="dxa"/>
          </w:tcPr>
          <w:p w:rsidR="001A3336" w:rsidRPr="00B42A90" w:rsidRDefault="00314B02">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Special Education and School Counseling</w:t>
            </w:r>
          </w:p>
        </w:tc>
        <w:tc>
          <w:tcPr>
            <w:tcW w:w="225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2</w:t>
            </w:r>
          </w:p>
        </w:tc>
        <w:tc>
          <w:tcPr>
            <w:tcW w:w="3804" w:type="dxa"/>
          </w:tcPr>
          <w:p w:rsidR="001A3336" w:rsidRPr="00B42A90" w:rsidRDefault="00314B02">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General Didactics</w:t>
            </w:r>
          </w:p>
        </w:tc>
        <w:tc>
          <w:tcPr>
            <w:tcW w:w="2254"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3</w:t>
            </w:r>
          </w:p>
        </w:tc>
        <w:tc>
          <w:tcPr>
            <w:tcW w:w="3804" w:type="dxa"/>
          </w:tcPr>
          <w:p w:rsidR="001A3336" w:rsidRPr="00B42A90" w:rsidRDefault="00314B02">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Teaching Principles and Methods</w:t>
            </w:r>
          </w:p>
        </w:tc>
        <w:tc>
          <w:tcPr>
            <w:tcW w:w="225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4</w:t>
            </w:r>
          </w:p>
        </w:tc>
        <w:tc>
          <w:tcPr>
            <w:tcW w:w="3804" w:type="dxa"/>
          </w:tcPr>
          <w:p w:rsidR="001A3336" w:rsidRPr="00B42A90" w:rsidRDefault="00314B02">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Didactics of Teaching English I</w:t>
            </w:r>
          </w:p>
        </w:tc>
        <w:tc>
          <w:tcPr>
            <w:tcW w:w="2254"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r w:rsidRPr="00B42A90">
              <w:rPr>
                <w:rFonts w:ascii="Sylfaen" w:eastAsia="Times New Roman" w:hAnsi="Sylfaen" w:cs="Times New Roman"/>
                <w:color w:val="auto"/>
                <w:sz w:val="24"/>
                <w:szCs w:val="24"/>
              </w:rPr>
              <w:t xml:space="preserve"> </w:t>
            </w:r>
          </w:p>
        </w:tc>
        <w:tc>
          <w:tcPr>
            <w:tcW w:w="2255"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c>
          <w:tcPr>
            <w:tcW w:w="3804" w:type="dxa"/>
          </w:tcPr>
          <w:p w:rsidR="001A3336" w:rsidRPr="00B42A90" w:rsidRDefault="00314B02">
            <w:pPr>
              <w:spacing w:line="36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Teaching Practice</w:t>
            </w:r>
            <w:r w:rsidRPr="00B42A90">
              <w:rPr>
                <w:rFonts w:ascii="Sylfaen" w:eastAsia="Times New Roman" w:hAnsi="Sylfaen" w:cs="Times New Roman"/>
                <w:color w:val="auto"/>
                <w:sz w:val="24"/>
                <w:szCs w:val="24"/>
              </w:rPr>
              <w:t xml:space="preserve"> I</w:t>
            </w:r>
            <w:r w:rsidRPr="00B42A90">
              <w:rPr>
                <w:rFonts w:ascii="Sylfaen" w:eastAsia="Times New Roman" w:hAnsi="Sylfaen" w:cs="Times New Roman"/>
                <w:color w:val="auto"/>
                <w:sz w:val="24"/>
                <w:szCs w:val="24"/>
                <w:vertAlign w:val="superscript"/>
              </w:rPr>
              <w:footnoteReference w:id="1"/>
            </w:r>
          </w:p>
        </w:tc>
        <w:tc>
          <w:tcPr>
            <w:tcW w:w="225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6</w:t>
            </w:r>
          </w:p>
        </w:tc>
        <w:tc>
          <w:tcPr>
            <w:tcW w:w="3804" w:type="dxa"/>
          </w:tcPr>
          <w:p w:rsidR="001A3336" w:rsidRPr="00B42A90" w:rsidRDefault="00314B02">
            <w:pPr>
              <w:spacing w:line="360"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Introduction to Education Psychology</w:t>
            </w:r>
          </w:p>
        </w:tc>
        <w:tc>
          <w:tcPr>
            <w:tcW w:w="2254"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7" w:type="dxa"/>
            <w:gridSpan w:val="4"/>
            <w:shd w:val="clear" w:color="auto" w:fill="4F81BD"/>
          </w:tcPr>
          <w:p w:rsidR="001A3336" w:rsidRPr="00B42A90" w:rsidRDefault="00314B02">
            <w:pPr>
              <w:spacing w:line="360" w:lineRule="auto"/>
              <w:jc w:val="center"/>
              <w:rPr>
                <w:rFonts w:ascii="Sylfaen" w:eastAsia="Merriweather" w:hAnsi="Sylfaen" w:cs="Merriweather"/>
                <w:color w:val="auto"/>
                <w:sz w:val="24"/>
                <w:szCs w:val="24"/>
              </w:rPr>
            </w:pPr>
            <w:r w:rsidRPr="00B42A90">
              <w:rPr>
                <w:rFonts w:ascii="Sylfaen" w:eastAsia="Merriweather" w:hAnsi="Sylfaen" w:cs="Merriweather"/>
                <w:color w:val="auto"/>
                <w:sz w:val="24"/>
                <w:szCs w:val="24"/>
              </w:rPr>
              <w:lastRenderedPageBreak/>
              <w:t>Semester</w:t>
            </w:r>
            <w:r w:rsidRPr="00B42A90">
              <w:rPr>
                <w:rFonts w:ascii="Sylfaen" w:eastAsia="Times New Roman" w:hAnsi="Sylfaen" w:cs="Times New Roman"/>
                <w:color w:val="auto"/>
                <w:sz w:val="24"/>
                <w:szCs w:val="24"/>
              </w:rPr>
              <w:t xml:space="preserve"> II</w:t>
            </w:r>
          </w:p>
        </w:tc>
      </w:tr>
      <w:tr w:rsidR="00B42A90" w:rsidRPr="00B42A90" w:rsidTr="001A3336">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7</w:t>
            </w:r>
          </w:p>
        </w:tc>
        <w:tc>
          <w:tcPr>
            <w:tcW w:w="3804" w:type="dxa"/>
          </w:tcPr>
          <w:p w:rsidR="001A3336" w:rsidRPr="00B42A90" w:rsidRDefault="00314B02">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Educational Technologies and Material Development</w:t>
            </w:r>
          </w:p>
        </w:tc>
        <w:tc>
          <w:tcPr>
            <w:tcW w:w="2254"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8</w:t>
            </w:r>
          </w:p>
        </w:tc>
        <w:tc>
          <w:tcPr>
            <w:tcW w:w="3804" w:type="dxa"/>
          </w:tcPr>
          <w:p w:rsidR="001A3336" w:rsidRPr="00B42A90" w:rsidRDefault="00314B02">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Classroom Management</w:t>
            </w:r>
          </w:p>
        </w:tc>
        <w:tc>
          <w:tcPr>
            <w:tcW w:w="225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9</w:t>
            </w:r>
          </w:p>
        </w:tc>
        <w:tc>
          <w:tcPr>
            <w:tcW w:w="3804" w:type="dxa"/>
          </w:tcPr>
          <w:p w:rsidR="001A3336" w:rsidRPr="00B42A90" w:rsidRDefault="00314B02">
            <w:pPr>
              <w:spacing w:line="360"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 xml:space="preserve">Instructional Planning and Evaluation </w:t>
            </w:r>
          </w:p>
        </w:tc>
        <w:tc>
          <w:tcPr>
            <w:tcW w:w="2254"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10</w:t>
            </w:r>
          </w:p>
        </w:tc>
        <w:tc>
          <w:tcPr>
            <w:tcW w:w="3804" w:type="dxa"/>
          </w:tcPr>
          <w:p w:rsidR="001A3336" w:rsidRPr="00B42A90" w:rsidRDefault="00314B02">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4"/>
                <w:szCs w:val="24"/>
              </w:rPr>
            </w:pPr>
            <w:r w:rsidRPr="00B42A90">
              <w:rPr>
                <w:rFonts w:ascii="Sylfaen" w:eastAsia="Merriweather" w:hAnsi="Sylfaen" w:cs="Merriweather"/>
                <w:color w:val="auto"/>
                <w:sz w:val="24"/>
                <w:szCs w:val="24"/>
              </w:rPr>
              <w:t>General Education Legislation, Structure and School Management</w:t>
            </w:r>
          </w:p>
        </w:tc>
        <w:tc>
          <w:tcPr>
            <w:tcW w:w="225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11</w:t>
            </w:r>
          </w:p>
        </w:tc>
        <w:tc>
          <w:tcPr>
            <w:tcW w:w="3804" w:type="dxa"/>
          </w:tcPr>
          <w:p w:rsidR="001A3336" w:rsidRPr="00B42A90" w:rsidRDefault="00314B02">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Didactics of Teaching English II</w:t>
            </w:r>
          </w:p>
        </w:tc>
        <w:tc>
          <w:tcPr>
            <w:tcW w:w="2254"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r w:rsidR="00B42A90" w:rsidRPr="00B42A90" w:rsidTr="001A33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1A3336" w:rsidRPr="00B42A90" w:rsidRDefault="00314B02">
            <w:pPr>
              <w:spacing w:line="360" w:lineRule="auto"/>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12</w:t>
            </w:r>
          </w:p>
        </w:tc>
        <w:tc>
          <w:tcPr>
            <w:tcW w:w="3804" w:type="dxa"/>
          </w:tcPr>
          <w:p w:rsidR="001A3336" w:rsidRPr="00B42A90" w:rsidRDefault="00314B02">
            <w:pPr>
              <w:spacing w:line="36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Teaching Practice</w:t>
            </w:r>
            <w:r w:rsidRPr="00B42A90">
              <w:rPr>
                <w:rFonts w:ascii="Sylfaen" w:eastAsia="Times New Roman" w:hAnsi="Sylfaen" w:cs="Times New Roman"/>
                <w:color w:val="auto"/>
                <w:sz w:val="24"/>
                <w:szCs w:val="24"/>
              </w:rPr>
              <w:t xml:space="preserve"> II</w:t>
            </w:r>
          </w:p>
        </w:tc>
        <w:tc>
          <w:tcPr>
            <w:tcW w:w="2254"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Merriweather" w:hAnsi="Sylfaen" w:cs="Merriweather"/>
                <w:color w:val="auto"/>
                <w:sz w:val="24"/>
                <w:szCs w:val="24"/>
              </w:rPr>
              <w:t>compulsory</w:t>
            </w:r>
          </w:p>
        </w:tc>
        <w:tc>
          <w:tcPr>
            <w:tcW w:w="2255" w:type="dxa"/>
          </w:tcPr>
          <w:p w:rsidR="001A3336" w:rsidRPr="00B42A90" w:rsidRDefault="00314B02">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4"/>
                <w:szCs w:val="24"/>
              </w:rPr>
            </w:pPr>
            <w:r w:rsidRPr="00B42A90">
              <w:rPr>
                <w:rFonts w:ascii="Sylfaen" w:eastAsia="Times New Roman" w:hAnsi="Sylfaen" w:cs="Times New Roman"/>
                <w:color w:val="auto"/>
                <w:sz w:val="24"/>
                <w:szCs w:val="24"/>
              </w:rPr>
              <w:t>5</w:t>
            </w:r>
          </w:p>
        </w:tc>
      </w:tr>
    </w:tbl>
    <w:p w:rsidR="001A3336" w:rsidRPr="00B42A90" w:rsidRDefault="001A3336">
      <w:pPr>
        <w:pBdr>
          <w:top w:val="nil"/>
          <w:left w:val="nil"/>
          <w:bottom w:val="nil"/>
          <w:right w:val="nil"/>
          <w:between w:val="nil"/>
        </w:pBdr>
        <w:spacing w:before="40" w:after="40"/>
        <w:jc w:val="both"/>
        <w:rPr>
          <w:rFonts w:ascii="Sylfaen" w:hAnsi="Sylfaen"/>
          <w:sz w:val="24"/>
          <w:szCs w:val="24"/>
        </w:rPr>
      </w:pPr>
    </w:p>
    <w:p w:rsidR="001A3336" w:rsidRPr="00B42A90" w:rsidRDefault="001A3336">
      <w:pPr>
        <w:pBdr>
          <w:top w:val="nil"/>
          <w:left w:val="nil"/>
          <w:bottom w:val="nil"/>
          <w:right w:val="nil"/>
          <w:between w:val="nil"/>
        </w:pBdr>
        <w:spacing w:before="40" w:after="40"/>
        <w:jc w:val="both"/>
        <w:rPr>
          <w:rFonts w:ascii="Sylfaen" w:eastAsia="Merriweather" w:hAnsi="Sylfaen" w:cs="Merriweather"/>
          <w:b/>
          <w:sz w:val="24"/>
          <w:szCs w:val="24"/>
        </w:rPr>
      </w:pPr>
    </w:p>
    <w:p w:rsidR="001A3336" w:rsidRPr="00B42A90" w:rsidRDefault="00314B02">
      <w:pPr>
        <w:pBdr>
          <w:top w:val="nil"/>
          <w:left w:val="nil"/>
          <w:bottom w:val="nil"/>
          <w:right w:val="nil"/>
          <w:between w:val="nil"/>
        </w:pBdr>
        <w:spacing w:before="40" w:after="40"/>
        <w:jc w:val="both"/>
        <w:rPr>
          <w:rFonts w:ascii="Sylfaen" w:hAnsi="Sylfaen"/>
          <w:sz w:val="24"/>
          <w:szCs w:val="24"/>
        </w:rPr>
      </w:pPr>
      <w:r w:rsidRPr="00B42A90">
        <w:rPr>
          <w:rFonts w:ascii="Sylfaen" w:eastAsia="Merriweather" w:hAnsi="Sylfaen" w:cs="Merriweather"/>
          <w:b/>
          <w:sz w:val="24"/>
          <w:szCs w:val="24"/>
        </w:rPr>
        <w:t xml:space="preserve">Programme Admission Precondition: </w:t>
      </w:r>
      <w:r w:rsidRPr="00B42A90">
        <w:rPr>
          <w:rFonts w:ascii="Sylfaen" w:eastAsia="Merriweather" w:hAnsi="Sylfaen" w:cs="Merriweather"/>
          <w:sz w:val="24"/>
          <w:szCs w:val="24"/>
        </w:rPr>
        <w:t>Students are enrolled on Teacher Training Educational Program in accordance with the Georgian legislation – a person holding a Bachelor’s degree in relevant subject (English language) or its equivalent degree could be enro</w:t>
      </w:r>
      <w:r w:rsidRPr="00B42A90">
        <w:rPr>
          <w:rFonts w:ascii="Sylfaen" w:eastAsia="Merriweather" w:hAnsi="Sylfaen" w:cs="Merriweather"/>
          <w:sz w:val="24"/>
          <w:szCs w:val="24"/>
        </w:rPr>
        <w:t>lled on Teacher Training Program which is functioning separately as a post-Bachelor program; the person’s competence should be approved by the National Exam organised by National Assessment and Examination Center.</w:t>
      </w:r>
    </w:p>
    <w:p w:rsidR="001A3336" w:rsidRPr="00B42A90" w:rsidRDefault="001A3336">
      <w:pPr>
        <w:pBdr>
          <w:top w:val="nil"/>
          <w:left w:val="nil"/>
          <w:bottom w:val="nil"/>
          <w:right w:val="nil"/>
          <w:between w:val="nil"/>
        </w:pBdr>
        <w:spacing w:before="40" w:after="40"/>
        <w:jc w:val="both"/>
        <w:rPr>
          <w:rFonts w:ascii="Sylfaen" w:eastAsia="Merriweather" w:hAnsi="Sylfaen" w:cs="Merriweather"/>
          <w:b/>
          <w:sz w:val="24"/>
          <w:szCs w:val="24"/>
        </w:rPr>
      </w:pPr>
    </w:p>
    <w:p w:rsidR="001A3336" w:rsidRPr="00B42A90" w:rsidRDefault="00314B02">
      <w:pPr>
        <w:pBdr>
          <w:top w:val="nil"/>
          <w:left w:val="nil"/>
          <w:bottom w:val="nil"/>
          <w:right w:val="nil"/>
          <w:between w:val="nil"/>
        </w:pBdr>
        <w:spacing w:before="40" w:after="120"/>
        <w:jc w:val="both"/>
        <w:rPr>
          <w:rFonts w:ascii="Sylfaen" w:eastAsia="Merriweather" w:hAnsi="Sylfaen" w:cs="Merriweather"/>
          <w:sz w:val="24"/>
          <w:szCs w:val="24"/>
        </w:rPr>
      </w:pPr>
      <w:r w:rsidRPr="00B42A90">
        <w:rPr>
          <w:rFonts w:ascii="Sylfaen" w:eastAsia="Merriweather" w:hAnsi="Sylfaen" w:cs="Merriweather"/>
          <w:b/>
          <w:sz w:val="24"/>
          <w:szCs w:val="24"/>
        </w:rPr>
        <w:lastRenderedPageBreak/>
        <w:t xml:space="preserve">Purpose of the Program: </w:t>
      </w:r>
      <w:r w:rsidRPr="00B42A90">
        <w:rPr>
          <w:rFonts w:ascii="Sylfaen" w:eastAsia="Merriweather" w:hAnsi="Sylfaen" w:cs="Merriweather"/>
          <w:sz w:val="24"/>
          <w:szCs w:val="24"/>
        </w:rPr>
        <w:t>Teaching is a regulated profession, which indicates that the preparation of qualified teachers is among state priorities in the field of education. That is why, the compliance of the objectives of Teacher Training Educational Program with the aims and obje</w:t>
      </w:r>
      <w:r w:rsidRPr="00B42A90">
        <w:rPr>
          <w:rFonts w:ascii="Sylfaen" w:eastAsia="Merriweather" w:hAnsi="Sylfaen" w:cs="Merriweather"/>
          <w:sz w:val="24"/>
          <w:szCs w:val="24"/>
        </w:rPr>
        <w:t>ctives is regulated by the Teachers’ Professional Standard, National Qualification Framework and the Georgian legislation.</w:t>
      </w:r>
    </w:p>
    <w:p w:rsidR="001A3336" w:rsidRPr="00B42A90" w:rsidRDefault="00314B02">
      <w:pPr>
        <w:pBdr>
          <w:top w:val="nil"/>
          <w:left w:val="nil"/>
          <w:bottom w:val="nil"/>
          <w:right w:val="nil"/>
          <w:between w:val="nil"/>
        </w:pBdr>
        <w:spacing w:before="40" w:after="120"/>
        <w:jc w:val="both"/>
        <w:rPr>
          <w:rFonts w:ascii="Sylfaen" w:eastAsia="Merriweather" w:hAnsi="Sylfaen" w:cs="Merriweather"/>
          <w:sz w:val="24"/>
          <w:szCs w:val="24"/>
        </w:rPr>
      </w:pPr>
      <w:r w:rsidRPr="00B42A90">
        <w:rPr>
          <w:rFonts w:ascii="Sylfaen" w:eastAsia="Merriweather" w:hAnsi="Sylfaen" w:cs="Merriweather"/>
          <w:sz w:val="24"/>
          <w:szCs w:val="24"/>
        </w:rPr>
        <w:t>The aim of the educational programme is to prepare highly-qualified teachers of English who possess knowledge and skills meeting mode</w:t>
      </w:r>
      <w:r w:rsidRPr="00B42A90">
        <w:rPr>
          <w:rFonts w:ascii="Sylfaen" w:eastAsia="Merriweather" w:hAnsi="Sylfaen" w:cs="Merriweather"/>
          <w:sz w:val="24"/>
          <w:szCs w:val="24"/>
        </w:rPr>
        <w:t>rn demands and standards; the knowledge and expertise they possess will help them to be successfully employed both in the Georgian labour market and competetive in international labour market – secondary schools, both public and private, general educationa</w:t>
      </w:r>
      <w:r w:rsidRPr="00B42A90">
        <w:rPr>
          <w:rFonts w:ascii="Sylfaen" w:eastAsia="Merriweather" w:hAnsi="Sylfaen" w:cs="Merriweather"/>
          <w:sz w:val="24"/>
          <w:szCs w:val="24"/>
        </w:rPr>
        <w:t xml:space="preserve">l institutions, state and non-governmental organisations working on the issues of general education. </w:t>
      </w:r>
    </w:p>
    <w:p w:rsidR="001A3336" w:rsidRPr="00B42A90" w:rsidRDefault="00314B02">
      <w:pPr>
        <w:pBdr>
          <w:top w:val="nil"/>
          <w:left w:val="nil"/>
          <w:bottom w:val="nil"/>
          <w:right w:val="nil"/>
          <w:between w:val="nil"/>
        </w:pBdr>
        <w:spacing w:before="40" w:after="120"/>
        <w:jc w:val="both"/>
        <w:rPr>
          <w:rFonts w:ascii="Sylfaen" w:eastAsia="Merriweather" w:hAnsi="Sylfaen" w:cs="Merriweather"/>
          <w:sz w:val="24"/>
          <w:szCs w:val="24"/>
        </w:rPr>
      </w:pPr>
      <w:r w:rsidRPr="00B42A90">
        <w:rPr>
          <w:rFonts w:ascii="Sylfaen" w:eastAsia="Merriweather" w:hAnsi="Sylfaen" w:cs="Merriweather"/>
          <w:b/>
          <w:sz w:val="24"/>
          <w:szCs w:val="24"/>
        </w:rPr>
        <w:t>Learning Outcomes:</w:t>
      </w:r>
      <w:r w:rsidRPr="00B42A90">
        <w:rPr>
          <w:rFonts w:ascii="Sylfaen" w:eastAsia="Merriweather" w:hAnsi="Sylfaen" w:cs="Merriweather"/>
          <w:sz w:val="24"/>
          <w:szCs w:val="24"/>
        </w:rPr>
        <w:t xml:space="preserve"> After comleting the program students will possess the following general and field-specific competences:</w:t>
      </w:r>
    </w:p>
    <w:tbl>
      <w:tblPr>
        <w:tblStyle w:val="a0"/>
        <w:tblW w:w="15385"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998"/>
        <w:gridCol w:w="13387"/>
      </w:tblGrid>
      <w:tr w:rsidR="00B42A90" w:rsidRPr="00B42A90">
        <w:tc>
          <w:tcPr>
            <w:tcW w:w="1998" w:type="dxa"/>
            <w:shd w:val="clear" w:color="auto" w:fill="BFBFBF"/>
          </w:tcPr>
          <w:p w:rsidR="001A3336" w:rsidRPr="00B42A90" w:rsidRDefault="00314B02">
            <w:pPr>
              <w:spacing w:after="120"/>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t>Knowledge and Understanding</w:t>
            </w:r>
          </w:p>
        </w:tc>
        <w:tc>
          <w:tcPr>
            <w:tcW w:w="13387" w:type="dxa"/>
          </w:tcPr>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of English which according to the requirements of European Union corresponds to B2 (CEFR);</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and understanding of national aims and objectives of general education;</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and understanding of general education legislation and teachers</w:t>
            </w:r>
            <w:r w:rsidRPr="00B42A90">
              <w:rPr>
                <w:rFonts w:ascii="Sylfaen" w:eastAsia="Merriweather" w:hAnsi="Sylfaen" w:cs="Merriweather"/>
                <w:color w:val="auto"/>
                <w:sz w:val="24"/>
                <w:szCs w:val="24"/>
              </w:rPr>
              <w:t>’ professional standards;</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and understanding of theories of teaching and learning and pedagogy and educational psychology and their critical perception;</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and understanding to the aims and objectives of teaching English language at schools</w:t>
            </w:r>
            <w:r w:rsidRPr="00B42A90">
              <w:rPr>
                <w:rFonts w:ascii="Sylfaen" w:eastAsia="Merriweather" w:hAnsi="Sylfaen" w:cs="Merriweather"/>
                <w:color w:val="auto"/>
                <w:sz w:val="24"/>
                <w:szCs w:val="24"/>
              </w:rPr>
              <w:t>;</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of major principles of teaching special educational needs students and students with different intellectual abilities;</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of how to plan, conduct and assess teaching and learning process;</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and understanding of the specificity of</w:t>
            </w:r>
            <w:r w:rsidRPr="00B42A90">
              <w:rPr>
                <w:rFonts w:ascii="Sylfaen" w:eastAsia="Merriweather" w:hAnsi="Sylfaen" w:cs="Merriweather"/>
                <w:color w:val="auto"/>
                <w:sz w:val="24"/>
                <w:szCs w:val="24"/>
              </w:rPr>
              <w:t xml:space="preserve"> objective and fair assessment of students in the relevant subject (English language);</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necessary to create fair, secure and student-supportive learning environment so that these principles are based on knowledge and understanding of general educa</w:t>
            </w:r>
            <w:r w:rsidRPr="00B42A90">
              <w:rPr>
                <w:rFonts w:ascii="Sylfaen" w:eastAsia="Merriweather" w:hAnsi="Sylfaen" w:cs="Merriweather"/>
                <w:color w:val="auto"/>
                <w:sz w:val="24"/>
                <w:szCs w:val="24"/>
              </w:rPr>
              <w:t>tion legislation, structure of general education, pedagogic principles and human values;</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lastRenderedPageBreak/>
              <w:t>Knowledge and understanding of field specific terminology (education, English language);</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and understanding of aims and objectives of teaching English;</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of the specificity of oral or written communication in English, which is generated through the study courses offered throughout the program;</w:t>
            </w:r>
          </w:p>
          <w:p w:rsidR="001A3336" w:rsidRPr="00B42A90" w:rsidRDefault="00314B02">
            <w:pPr>
              <w:numPr>
                <w:ilvl w:val="0"/>
                <w:numId w:val="13"/>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Knowledge of software (the Internet, Microsoft Word, PowerPoint, etc.) and online platforms which is nece</w:t>
            </w:r>
            <w:r w:rsidRPr="00B42A90">
              <w:rPr>
                <w:rFonts w:ascii="Sylfaen" w:eastAsia="Merriweather" w:hAnsi="Sylfaen" w:cs="Merriweather"/>
                <w:color w:val="auto"/>
                <w:sz w:val="24"/>
                <w:szCs w:val="24"/>
              </w:rPr>
              <w:t>ssary not only in the learning process, but upon successful completion of the program, in the actual teaching process in order to enable a teacher to conduct learner-oriented interactive classes.</w:t>
            </w:r>
          </w:p>
        </w:tc>
      </w:tr>
      <w:tr w:rsidR="00B42A90" w:rsidRPr="00B42A90">
        <w:tc>
          <w:tcPr>
            <w:tcW w:w="1998" w:type="dxa"/>
            <w:shd w:val="clear" w:color="auto" w:fill="BFBFBF"/>
          </w:tcPr>
          <w:p w:rsidR="001A3336" w:rsidRPr="00B42A90" w:rsidRDefault="00314B02">
            <w:pPr>
              <w:spacing w:after="120"/>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lastRenderedPageBreak/>
              <w:t>Ability to use knowledge in practice</w:t>
            </w:r>
          </w:p>
        </w:tc>
        <w:tc>
          <w:tcPr>
            <w:tcW w:w="13387" w:type="dxa"/>
          </w:tcPr>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plan and administer education process in accordance with the requirements set forth in the National Curriculum and the school local context;</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employ different modes and approaches of assessment (in accordance with the specificity of su</w:t>
            </w:r>
            <w:r w:rsidRPr="00B42A90">
              <w:rPr>
                <w:rFonts w:ascii="Sylfaen" w:eastAsia="Merriweather" w:hAnsi="Sylfaen" w:cs="Merriweather"/>
                <w:color w:val="auto"/>
                <w:sz w:val="24"/>
                <w:szCs w:val="24"/>
              </w:rPr>
              <w:t xml:space="preserve">bject (English language)) in order to enhance students’ academic performance; </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set up fair, secure and learner-supportive educational settings;</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 xml:space="preserve">Ability to set up a learning environment in cooperation with special teachers and in accordance with </w:t>
            </w:r>
            <w:r w:rsidRPr="00B42A90">
              <w:rPr>
                <w:rFonts w:ascii="Sylfaen" w:eastAsia="Merriweather" w:hAnsi="Sylfaen" w:cs="Merriweather"/>
                <w:color w:val="auto"/>
                <w:sz w:val="24"/>
                <w:szCs w:val="24"/>
              </w:rPr>
              <w:t>the requirements of special needs students and students with different intellectual abilities; the ability to manage such an environment;</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use in everyday practice learning and development theories in order to set up and manage student-oriented l</w:t>
            </w:r>
            <w:r w:rsidRPr="00B42A90">
              <w:rPr>
                <w:rFonts w:ascii="Sylfaen" w:eastAsia="Merriweather" w:hAnsi="Sylfaen" w:cs="Merriweather"/>
                <w:color w:val="auto"/>
                <w:sz w:val="24"/>
                <w:szCs w:val="24"/>
              </w:rPr>
              <w:t xml:space="preserve">earning environment; </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determine students’ individual needs and react to them accordingly;</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motivate students;</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provide necessary consultation on the issues of pedagogy to students and parents in order motivate students and in</w:t>
            </w:r>
            <w:r w:rsidRPr="00B42A90">
              <w:rPr>
                <w:rFonts w:ascii="Sylfaen" w:eastAsia="Merriweather" w:hAnsi="Sylfaen" w:cs="Merriweather"/>
                <w:color w:val="auto"/>
                <w:sz w:val="24"/>
                <w:szCs w:val="24"/>
              </w:rPr>
              <w:t>crease parents’ awareness on the issues of teaching and learning;</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lastRenderedPageBreak/>
              <w:t>Ability to use language at B2 level (CEFR) which presupposes to use oral or written English in everyday use or in a specific context;</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 xml:space="preserve">Ability to form logical narrative and discourse through </w:t>
            </w:r>
            <w:r w:rsidRPr="00B42A90">
              <w:rPr>
                <w:rFonts w:ascii="Sylfaen" w:eastAsia="Merriweather" w:hAnsi="Sylfaen" w:cs="Merriweather"/>
                <w:color w:val="auto"/>
                <w:sz w:val="24"/>
                <w:szCs w:val="24"/>
              </w:rPr>
              <w:t>structurally accurate sentences in English;</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develop and use methodological approaches aiming at enhancement of students’ critical thinking;</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effectively use field-specific terms and concepts (education, English language teaching) in ve</w:t>
            </w:r>
            <w:r w:rsidRPr="00B42A90">
              <w:rPr>
                <w:rFonts w:ascii="Sylfaen" w:eastAsia="Merriweather" w:hAnsi="Sylfaen" w:cs="Merriweather"/>
                <w:color w:val="auto"/>
                <w:sz w:val="24"/>
                <w:szCs w:val="24"/>
              </w:rPr>
              <w:t>rbal discourse, presentations and academic context.</w:t>
            </w:r>
          </w:p>
        </w:tc>
      </w:tr>
      <w:tr w:rsidR="00B42A90" w:rsidRPr="00B42A90">
        <w:tc>
          <w:tcPr>
            <w:tcW w:w="1998" w:type="dxa"/>
            <w:shd w:val="clear" w:color="auto" w:fill="BFBFBF"/>
          </w:tcPr>
          <w:p w:rsidR="001A3336" w:rsidRPr="00B42A90" w:rsidRDefault="00314B02">
            <w:pPr>
              <w:spacing w:after="120"/>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lastRenderedPageBreak/>
              <w:t>Ability to make conclusions</w:t>
            </w:r>
          </w:p>
        </w:tc>
        <w:tc>
          <w:tcPr>
            <w:tcW w:w="13387" w:type="dxa"/>
          </w:tcPr>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form strategies for planning one’s professional development and the improvement of teaching and learning process based on one’s the research, analysis and assessment of one’s own practice;</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analyse professional context and situation, f</w:t>
            </w:r>
            <w:r w:rsidRPr="00B42A90">
              <w:rPr>
                <w:rFonts w:ascii="Sylfaen" w:eastAsia="Merriweather" w:hAnsi="Sylfaen" w:cs="Merriweather"/>
                <w:color w:val="auto"/>
                <w:sz w:val="24"/>
                <w:szCs w:val="24"/>
              </w:rPr>
              <w:t>oresee possible outcomes and consequences and make sound judgment;</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analyse and interpret information and data through using professional standards and methods;</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analyse teaching and learning theories and make sound judgment;</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provide arguments in support of one’s own opinion which is based on the studied material;</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analyse and assess teaching plans (English language);</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assess and analyse teaching and learning;</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 xml:space="preserve">Ability to make conclusions based on </w:t>
            </w:r>
            <w:r w:rsidRPr="00B42A90">
              <w:rPr>
                <w:rFonts w:ascii="Sylfaen" w:eastAsia="Merriweather" w:hAnsi="Sylfaen" w:cs="Merriweather"/>
                <w:color w:val="auto"/>
                <w:sz w:val="24"/>
                <w:szCs w:val="24"/>
              </w:rPr>
              <w:t>logical argument and judgment;</w:t>
            </w:r>
          </w:p>
          <w:p w:rsidR="001A3336" w:rsidRPr="00B42A90" w:rsidRDefault="00314B02">
            <w:pPr>
              <w:numPr>
                <w:ilvl w:val="0"/>
                <w:numId w:val="14"/>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listen and assess other people’s opinion and to shape one’s own stance based on the obtained information.</w:t>
            </w:r>
          </w:p>
        </w:tc>
      </w:tr>
      <w:tr w:rsidR="00B42A90" w:rsidRPr="00B42A90">
        <w:tc>
          <w:tcPr>
            <w:tcW w:w="1998" w:type="dxa"/>
            <w:shd w:val="clear" w:color="auto" w:fill="BFBFBF"/>
          </w:tcPr>
          <w:p w:rsidR="001A3336" w:rsidRPr="00B42A90" w:rsidRDefault="00314B02">
            <w:pPr>
              <w:spacing w:after="120"/>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t>Communication Skills</w:t>
            </w:r>
          </w:p>
        </w:tc>
        <w:tc>
          <w:tcPr>
            <w:tcW w:w="13387" w:type="dxa"/>
          </w:tcPr>
          <w:p w:rsidR="001A3336" w:rsidRPr="00B42A90" w:rsidRDefault="00314B02">
            <w:pPr>
              <w:numPr>
                <w:ilvl w:val="0"/>
                <w:numId w:val="15"/>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formulate, communicate and justify one’s own arguments in front of broader audience;</w:t>
            </w:r>
          </w:p>
          <w:p w:rsidR="001A3336" w:rsidRPr="00B42A90" w:rsidRDefault="00314B02">
            <w:pPr>
              <w:numPr>
                <w:ilvl w:val="0"/>
                <w:numId w:val="15"/>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communicate and present information, opinion and conclusions to specialists (colleagues) and non-specialists (pupils, parents and other interested pa</w:t>
            </w:r>
            <w:r w:rsidRPr="00B42A90">
              <w:rPr>
                <w:rFonts w:ascii="Sylfaen" w:eastAsia="Merriweather" w:hAnsi="Sylfaen" w:cs="Merriweather"/>
                <w:color w:val="auto"/>
                <w:sz w:val="24"/>
                <w:szCs w:val="24"/>
              </w:rPr>
              <w:t>rties) in a cohesive and coherent manner;</w:t>
            </w:r>
          </w:p>
          <w:p w:rsidR="001A3336" w:rsidRPr="00B42A90" w:rsidRDefault="00314B02">
            <w:pPr>
              <w:numPr>
                <w:ilvl w:val="0"/>
                <w:numId w:val="15"/>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use modern information communication technologies while communicating information (presentations, reports) or in an academic process;</w:t>
            </w:r>
          </w:p>
          <w:p w:rsidR="001A3336" w:rsidRPr="00B42A90" w:rsidRDefault="00314B02">
            <w:pPr>
              <w:numPr>
                <w:ilvl w:val="0"/>
                <w:numId w:val="15"/>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lastRenderedPageBreak/>
              <w:t>Ability to communicate information in English, orally or in written f</w:t>
            </w:r>
            <w:r w:rsidRPr="00B42A90">
              <w:rPr>
                <w:rFonts w:ascii="Sylfaen" w:eastAsia="Merriweather" w:hAnsi="Sylfaen" w:cs="Merriweather"/>
                <w:color w:val="auto"/>
                <w:sz w:val="24"/>
                <w:szCs w:val="24"/>
              </w:rPr>
              <w:t>orm, in a logical and cohesive manner in a formal (school representative, colleagues or educators) or informal contexts (parents, pupils, community and other interested parties);</w:t>
            </w:r>
          </w:p>
          <w:p w:rsidR="001A3336" w:rsidRPr="00B42A90" w:rsidRDefault="00314B02">
            <w:pPr>
              <w:numPr>
                <w:ilvl w:val="0"/>
                <w:numId w:val="15"/>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 xml:space="preserve">Ability to set up an interactive context and involve the audience in an open </w:t>
            </w:r>
            <w:r w:rsidRPr="00B42A90">
              <w:rPr>
                <w:rFonts w:ascii="Sylfaen" w:eastAsia="Merriweather" w:hAnsi="Sylfaen" w:cs="Merriweather"/>
                <w:color w:val="auto"/>
                <w:sz w:val="24"/>
                <w:szCs w:val="24"/>
              </w:rPr>
              <w:t>communication;</w:t>
            </w:r>
          </w:p>
        </w:tc>
      </w:tr>
      <w:tr w:rsidR="00B42A90" w:rsidRPr="00B42A90">
        <w:tc>
          <w:tcPr>
            <w:tcW w:w="1998" w:type="dxa"/>
            <w:shd w:val="clear" w:color="auto" w:fill="BFBFBF"/>
          </w:tcPr>
          <w:p w:rsidR="001A3336" w:rsidRPr="00B42A90" w:rsidRDefault="00314B02">
            <w:pPr>
              <w:spacing w:after="120"/>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lastRenderedPageBreak/>
              <w:t>Learning skills</w:t>
            </w:r>
          </w:p>
        </w:tc>
        <w:tc>
          <w:tcPr>
            <w:tcW w:w="13387" w:type="dxa"/>
          </w:tcPr>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plan one’s learning logically;</w:t>
            </w:r>
          </w:p>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seek for learning resource and distribute time rationally;</w:t>
            </w:r>
          </w:p>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organize one’s learning in accordance with emerging situation;</w:t>
            </w:r>
          </w:p>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develop material memorization strategies;</w:t>
            </w:r>
          </w:p>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use mono- or bi-lingual dictionaries while learning;</w:t>
            </w:r>
          </w:p>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work in groups and pairs and perceive information;</w:t>
            </w:r>
          </w:p>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 xml:space="preserve">Ability to plan continuous professional development in accordance with one’s </w:t>
            </w:r>
            <w:r w:rsidRPr="00B42A90">
              <w:rPr>
                <w:rFonts w:ascii="Sylfaen" w:eastAsia="Merriweather" w:hAnsi="Sylfaen" w:cs="Merriweather"/>
                <w:color w:val="auto"/>
                <w:sz w:val="24"/>
                <w:szCs w:val="24"/>
              </w:rPr>
              <w:t>own aims and objectives;</w:t>
            </w:r>
          </w:p>
          <w:p w:rsidR="001A3336" w:rsidRPr="00B42A90" w:rsidRDefault="00314B02">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Ability to plan and realise the measures and actions necessary for the development of pedagogic knowledge and skills.</w:t>
            </w:r>
          </w:p>
        </w:tc>
      </w:tr>
      <w:tr w:rsidR="00B42A90" w:rsidRPr="00B42A90">
        <w:tc>
          <w:tcPr>
            <w:tcW w:w="1998" w:type="dxa"/>
            <w:shd w:val="clear" w:color="auto" w:fill="BFBFBF"/>
          </w:tcPr>
          <w:p w:rsidR="001A3336" w:rsidRPr="00B42A90" w:rsidRDefault="00314B02">
            <w:pPr>
              <w:spacing w:after="120"/>
              <w:ind w:right="-108"/>
              <w:rPr>
                <w:rFonts w:ascii="Sylfaen" w:eastAsia="Merriweather" w:hAnsi="Sylfaen" w:cs="Merriweather"/>
                <w:b/>
                <w:color w:val="auto"/>
                <w:sz w:val="24"/>
                <w:szCs w:val="24"/>
              </w:rPr>
            </w:pPr>
            <w:r w:rsidRPr="00B42A90">
              <w:rPr>
                <w:rFonts w:ascii="Sylfaen" w:eastAsia="Merriweather" w:hAnsi="Sylfaen" w:cs="Merriweather"/>
                <w:b/>
                <w:color w:val="auto"/>
                <w:sz w:val="24"/>
                <w:szCs w:val="24"/>
              </w:rPr>
              <w:t>Values</w:t>
            </w:r>
          </w:p>
        </w:tc>
        <w:tc>
          <w:tcPr>
            <w:tcW w:w="13387" w:type="dxa"/>
          </w:tcPr>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Acting in accordance with teacher’s professional ethics and code of conduct;</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Embedding human and national values in students;</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Sharing professional values at local, national and international level and employing them in practice;</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Striving for acquiring new practical and theoretical knowledge;</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Academic honesty;</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Respect of ethical and</w:t>
            </w:r>
            <w:r w:rsidRPr="00B42A90">
              <w:rPr>
                <w:rFonts w:ascii="Sylfaen" w:eastAsia="Merriweather" w:hAnsi="Sylfaen" w:cs="Merriweather"/>
                <w:color w:val="auto"/>
                <w:sz w:val="24"/>
                <w:szCs w:val="24"/>
              </w:rPr>
              <w:t xml:space="preserve"> moral values of modern society and state;</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Respect for common human values;</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Respect for moral and ethics in the field of education;</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Understanding the necessity of pursuing professional ethical norms;</w:t>
            </w:r>
          </w:p>
          <w:p w:rsidR="001A3336" w:rsidRPr="00B42A90" w:rsidRDefault="00314B02">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4"/>
                <w:szCs w:val="24"/>
              </w:rPr>
            </w:pPr>
            <w:r w:rsidRPr="00B42A90">
              <w:rPr>
                <w:rFonts w:ascii="Sylfaen" w:eastAsia="Merriweather" w:hAnsi="Sylfaen" w:cs="Merriweather"/>
                <w:color w:val="auto"/>
                <w:sz w:val="24"/>
                <w:szCs w:val="24"/>
              </w:rPr>
              <w:t xml:space="preserve">Tolerance and respect of different </w:t>
            </w:r>
            <w:r w:rsidRPr="00B42A90">
              <w:rPr>
                <w:rFonts w:ascii="Sylfaen" w:eastAsia="Merriweather" w:hAnsi="Sylfaen" w:cs="Merriweather"/>
                <w:color w:val="auto"/>
                <w:sz w:val="24"/>
                <w:szCs w:val="24"/>
              </w:rPr>
              <w:t>cultures</w:t>
            </w:r>
            <w:r w:rsidRPr="00B42A90">
              <w:rPr>
                <w:rFonts w:ascii="Sylfaen" w:eastAsia="Merriweather" w:hAnsi="Sylfaen" w:cs="Merriweather"/>
                <w:color w:val="auto"/>
                <w:sz w:val="24"/>
                <w:szCs w:val="24"/>
              </w:rPr>
              <w:t xml:space="preserve"> and codes of conduct.</w:t>
            </w:r>
          </w:p>
        </w:tc>
      </w:tr>
    </w:tbl>
    <w:p w:rsidR="001A3336" w:rsidRPr="00B42A90" w:rsidRDefault="001A3336">
      <w:pPr>
        <w:pBdr>
          <w:top w:val="nil"/>
          <w:left w:val="nil"/>
          <w:bottom w:val="nil"/>
          <w:right w:val="nil"/>
          <w:between w:val="nil"/>
        </w:pBdr>
        <w:spacing w:before="60" w:after="60"/>
        <w:jc w:val="both"/>
        <w:rPr>
          <w:rFonts w:ascii="Sylfaen" w:eastAsia="Merriweather" w:hAnsi="Sylfaen" w:cs="Merriweather"/>
          <w:b/>
          <w:sz w:val="24"/>
          <w:szCs w:val="24"/>
        </w:rPr>
      </w:pPr>
    </w:p>
    <w:p w:rsidR="001A3336" w:rsidRPr="00B42A90" w:rsidRDefault="00314B02">
      <w:pPr>
        <w:pBdr>
          <w:top w:val="nil"/>
          <w:left w:val="nil"/>
          <w:bottom w:val="nil"/>
          <w:right w:val="nil"/>
          <w:between w:val="nil"/>
        </w:pBdr>
        <w:spacing w:before="120" w:after="120"/>
        <w:jc w:val="both"/>
        <w:rPr>
          <w:rFonts w:ascii="Sylfaen" w:eastAsia="Merriweather" w:hAnsi="Sylfaen" w:cs="Merriweather"/>
          <w:sz w:val="24"/>
          <w:szCs w:val="24"/>
        </w:rPr>
      </w:pPr>
      <w:r w:rsidRPr="00B42A90">
        <w:rPr>
          <w:rFonts w:ascii="Sylfaen" w:eastAsia="Merriweather" w:hAnsi="Sylfaen" w:cs="Merriweather"/>
          <w:b/>
          <w:sz w:val="24"/>
          <w:szCs w:val="24"/>
        </w:rPr>
        <w:t>Methods of Attainment of Learning Outcomes</w:t>
      </w:r>
      <w:r w:rsidRPr="00B42A90">
        <w:rPr>
          <w:rFonts w:ascii="Sylfaen" w:eastAsia="Merriweather" w:hAnsi="Sylfaen" w:cs="Merriweather"/>
          <w:sz w:val="24"/>
          <w:szCs w:val="24"/>
        </w:rPr>
        <w:t>: The following teaching and learning methods are used in the academic process:</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Lecture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Group work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Practice / lab work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Seminar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Independent work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Presentation (by lecturer)</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Demonstration</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Induction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Deduction</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Anal</w:t>
      </w:r>
      <w:r w:rsidRPr="00B42A90">
        <w:rPr>
          <w:rFonts w:ascii="Sylfaen" w:eastAsia="Merriweather" w:hAnsi="Sylfaen" w:cs="Merriweather"/>
          <w:sz w:val="24"/>
          <w:szCs w:val="24"/>
        </w:rPr>
        <w:t>ysis</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Synthesis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C</w:t>
      </w:r>
      <w:r w:rsidRPr="00B42A90">
        <w:rPr>
          <w:rFonts w:ascii="Sylfaen" w:eastAsia="Merriweather" w:hAnsi="Sylfaen" w:cs="Merriweather"/>
          <w:sz w:val="24"/>
          <w:szCs w:val="24"/>
        </w:rPr>
        <w:t>ase Study</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Brain Storming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Discussion / Debates </w:t>
      </w:r>
    </w:p>
    <w:p w:rsid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Project</w:t>
      </w:r>
    </w:p>
    <w:p w:rsidR="00B42A90" w:rsidRP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lastRenderedPageBreak/>
        <w:t>Presentation (by student/students)</w:t>
      </w:r>
      <w:r w:rsidRPr="00B42A90">
        <w:rPr>
          <w:rFonts w:ascii="Sylfaen" w:eastAsia="Merriweather" w:hAnsi="Sylfaen" w:cs="Merriweather"/>
          <w:sz w:val="24"/>
          <w:szCs w:val="24"/>
        </w:rPr>
        <w:t xml:space="preserve"> </w:t>
      </w:r>
    </w:p>
    <w:p w:rsidR="00B42A90" w:rsidRP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Teaching through Electronic Sources</w:t>
      </w:r>
    </w:p>
    <w:p w:rsidR="00B42A90" w:rsidRP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Problem Solving</w:t>
      </w:r>
    </w:p>
    <w:p w:rsidR="00B42A90" w:rsidRPr="00B42A90" w:rsidRDefault="00B42A90"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Group Work</w:t>
      </w:r>
    </w:p>
    <w:p w:rsidR="00B42A90" w:rsidRP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Individual Work</w:t>
      </w:r>
    </w:p>
    <w:p w:rsidR="00B42A90" w:rsidRP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Working with a Course-Book </w:t>
      </w:r>
    </w:p>
    <w:p w:rsidR="00B42A90" w:rsidRP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Problem-based Learning</w:t>
      </w:r>
    </w:p>
    <w:p w:rsidR="00B42A90" w:rsidRPr="00B42A90" w:rsidRDefault="00B42A90"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Preparing a Presentation</w:t>
      </w:r>
    </w:p>
    <w:p w:rsidR="00B42A90" w:rsidRPr="00B42A90" w:rsidRDefault="00314B02" w:rsidP="00B42A90">
      <w:pPr>
        <w:pStyle w:val="ListParagraph"/>
        <w:numPr>
          <w:ilvl w:val="0"/>
          <w:numId w:val="31"/>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Preparing a Project</w:t>
      </w:r>
    </w:p>
    <w:p w:rsidR="00B42A90" w:rsidRPr="00B42A90" w:rsidRDefault="00314B02" w:rsidP="00B42A90">
      <w:pPr>
        <w:pStyle w:val="ListParagraph"/>
        <w:numPr>
          <w:ilvl w:val="0"/>
          <w:numId w:val="31"/>
        </w:numPr>
        <w:pBdr>
          <w:top w:val="nil"/>
          <w:left w:val="nil"/>
          <w:bottom w:val="nil"/>
          <w:right w:val="nil"/>
          <w:between w:val="nil"/>
        </w:pBdr>
        <w:spacing w:after="120" w:line="360" w:lineRule="auto"/>
        <w:jc w:val="both"/>
        <w:rPr>
          <w:rFonts w:ascii="Sylfaen" w:eastAsia="Merriweather" w:hAnsi="Sylfaen" w:cs="Merriweather"/>
          <w:sz w:val="24"/>
          <w:szCs w:val="24"/>
        </w:rPr>
      </w:pPr>
      <w:r w:rsidRPr="00B42A90">
        <w:rPr>
          <w:rFonts w:ascii="Sylfaen" w:eastAsia="Merriweather" w:hAnsi="Sylfaen" w:cs="Merriweather"/>
          <w:sz w:val="24"/>
          <w:szCs w:val="24"/>
        </w:rPr>
        <w:t>Doing Homew</w:t>
      </w:r>
      <w:r w:rsidRPr="00B42A90">
        <w:rPr>
          <w:rFonts w:ascii="Sylfaen" w:eastAsia="Merriweather" w:hAnsi="Sylfaen" w:cs="Merriweather"/>
          <w:sz w:val="24"/>
          <w:szCs w:val="24"/>
        </w:rPr>
        <w:t xml:space="preserve">ork </w:t>
      </w:r>
    </w:p>
    <w:p w:rsidR="001A3336" w:rsidRPr="00B42A90" w:rsidRDefault="00314B02" w:rsidP="00B42A90">
      <w:pPr>
        <w:pStyle w:val="ListParagraph"/>
        <w:numPr>
          <w:ilvl w:val="0"/>
          <w:numId w:val="31"/>
        </w:numPr>
        <w:pBdr>
          <w:top w:val="nil"/>
          <w:left w:val="nil"/>
          <w:bottom w:val="nil"/>
          <w:right w:val="nil"/>
          <w:between w:val="nil"/>
        </w:pBdr>
        <w:spacing w:before="120" w:after="120" w:line="360"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Learning though Electronic Sources </w:t>
      </w:r>
    </w:p>
    <w:p w:rsidR="001A3336" w:rsidRPr="00B42A90" w:rsidRDefault="00314B02">
      <w:pPr>
        <w:pBdr>
          <w:top w:val="nil"/>
          <w:left w:val="nil"/>
          <w:bottom w:val="nil"/>
          <w:right w:val="nil"/>
          <w:between w:val="nil"/>
        </w:pBdr>
        <w:spacing w:before="120" w:after="120"/>
        <w:jc w:val="both"/>
        <w:rPr>
          <w:rFonts w:ascii="Sylfaen" w:eastAsia="Merriweather" w:hAnsi="Sylfaen" w:cs="Merriweather"/>
          <w:sz w:val="24"/>
          <w:szCs w:val="24"/>
        </w:rPr>
      </w:pPr>
      <w:r w:rsidRPr="00B42A90">
        <w:rPr>
          <w:rFonts w:ascii="Sylfaen" w:eastAsia="Merriweather" w:hAnsi="Sylfaen" w:cs="Merriweather"/>
          <w:b/>
          <w:sz w:val="24"/>
          <w:szCs w:val="24"/>
        </w:rPr>
        <w:t>Student Knowledge Evaluation System</w:t>
      </w:r>
      <w:r w:rsidRPr="00B42A90">
        <w:rPr>
          <w:rFonts w:ascii="Sylfaen" w:eastAsia="Merriweather" w:hAnsi="Sylfaen" w:cs="Merriweather"/>
          <w:sz w:val="24"/>
          <w:szCs w:val="24"/>
        </w:rPr>
        <w:t xml:space="preserve">: </w:t>
      </w:r>
      <w:r w:rsidRPr="00B42A90">
        <w:rPr>
          <w:rFonts w:ascii="Sylfaen" w:eastAsia="Merriweather" w:hAnsi="Sylfaen" w:cs="Merriweather"/>
          <w:sz w:val="24"/>
          <w:szCs w:val="24"/>
        </w:rPr>
        <w:t xml:space="preserve">The goal of evaluation is to determine student’s education results qualitatively in relation to academic program goals and parameters. </w:t>
      </w:r>
    </w:p>
    <w:p w:rsidR="001A3336" w:rsidRPr="00B42A90" w:rsidRDefault="00314B02">
      <w:p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A student may be assessed orally and/or in a written way. A student’s knowledge and skills are assessed through 100 points grading system. It consists of midterm (60 points maximum) and final (40 points maximum) evaluations, sum of which makes up 100 point</w:t>
      </w:r>
      <w:r w:rsidRPr="00B42A90">
        <w:rPr>
          <w:rFonts w:ascii="Sylfaen" w:eastAsia="Merriweather" w:hAnsi="Sylfaen" w:cs="Merriweather"/>
          <w:sz w:val="24"/>
          <w:szCs w:val="24"/>
        </w:rPr>
        <w:t>s.</w:t>
      </w:r>
    </w:p>
    <w:p w:rsidR="001A3336" w:rsidRPr="00B42A90" w:rsidRDefault="00314B02">
      <w:p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Grading system allows:</w:t>
      </w:r>
    </w:p>
    <w:p w:rsidR="001A3336" w:rsidRPr="00B42A90" w:rsidRDefault="00314B02">
      <w:pPr>
        <w:pBdr>
          <w:top w:val="nil"/>
          <w:left w:val="nil"/>
          <w:bottom w:val="nil"/>
          <w:right w:val="nil"/>
          <w:between w:val="nil"/>
        </w:pBdr>
        <w:spacing w:after="0" w:line="240" w:lineRule="auto"/>
        <w:ind w:left="426"/>
        <w:jc w:val="both"/>
        <w:rPr>
          <w:rFonts w:ascii="Sylfaen" w:eastAsia="Times New Roman" w:hAnsi="Sylfaen" w:cs="Times New Roman"/>
          <w:sz w:val="24"/>
          <w:szCs w:val="24"/>
        </w:rPr>
      </w:pPr>
      <w:r w:rsidRPr="00B42A90">
        <w:rPr>
          <w:rFonts w:ascii="Sylfaen" w:eastAsia="Times New Roman" w:hAnsi="Sylfaen" w:cs="Times New Roman"/>
          <w:sz w:val="24"/>
          <w:szCs w:val="24"/>
        </w:rPr>
        <w:t>The grading system allows:</w:t>
      </w:r>
    </w:p>
    <w:p w:rsidR="001A3336" w:rsidRPr="00B42A90" w:rsidRDefault="00314B02">
      <w:pPr>
        <w:pBdr>
          <w:top w:val="nil"/>
          <w:left w:val="nil"/>
          <w:bottom w:val="nil"/>
          <w:right w:val="nil"/>
          <w:between w:val="nil"/>
        </w:pBdr>
        <w:spacing w:after="0" w:line="240" w:lineRule="auto"/>
        <w:ind w:left="720"/>
        <w:jc w:val="both"/>
        <w:rPr>
          <w:rFonts w:ascii="Sylfaen" w:eastAsia="Times New Roman" w:hAnsi="Sylfaen" w:cs="Times New Roman"/>
          <w:b/>
          <w:sz w:val="24"/>
          <w:szCs w:val="24"/>
        </w:rPr>
      </w:pPr>
      <w:r w:rsidRPr="00B42A90">
        <w:rPr>
          <w:rFonts w:ascii="Sylfaen" w:eastAsia="Times New Roman" w:hAnsi="Sylfaen" w:cs="Times New Roman"/>
          <w:b/>
          <w:sz w:val="24"/>
          <w:szCs w:val="24"/>
        </w:rPr>
        <w:t>five types of positive grades:</w:t>
      </w:r>
    </w:p>
    <w:p w:rsidR="001A3336" w:rsidRPr="00B42A90" w:rsidRDefault="00314B02" w:rsidP="00B42A90">
      <w:pPr>
        <w:pStyle w:val="ListParagraph"/>
        <w:numPr>
          <w:ilvl w:val="0"/>
          <w:numId w:val="19"/>
        </w:numPr>
        <w:pBdr>
          <w:top w:val="nil"/>
          <w:left w:val="nil"/>
          <w:bottom w:val="nil"/>
          <w:right w:val="nil"/>
          <w:between w:val="nil"/>
        </w:pBdr>
        <w:spacing w:after="0" w:line="240" w:lineRule="auto"/>
        <w:ind w:right="42"/>
        <w:jc w:val="both"/>
        <w:rPr>
          <w:rFonts w:ascii="Sylfaen" w:hAnsi="Sylfaen" w:cs="Times New Roman"/>
          <w:sz w:val="24"/>
          <w:szCs w:val="24"/>
        </w:rPr>
      </w:pPr>
      <w:r w:rsidRPr="00B42A90">
        <w:rPr>
          <w:rFonts w:ascii="Sylfaen" w:hAnsi="Sylfaen" w:cs="Times New Roman"/>
          <w:sz w:val="24"/>
          <w:szCs w:val="24"/>
        </w:rPr>
        <w:lastRenderedPageBreak/>
        <w:t>(A) Excellent – 91-100 points;</w:t>
      </w:r>
    </w:p>
    <w:p w:rsidR="001A3336" w:rsidRPr="00B42A90" w:rsidRDefault="00314B02">
      <w:pPr>
        <w:numPr>
          <w:ilvl w:val="0"/>
          <w:numId w:val="19"/>
        </w:numPr>
        <w:pBdr>
          <w:top w:val="nil"/>
          <w:left w:val="nil"/>
          <w:bottom w:val="nil"/>
          <w:right w:val="nil"/>
          <w:between w:val="nil"/>
        </w:pBdr>
        <w:spacing w:after="0" w:line="240" w:lineRule="auto"/>
        <w:ind w:right="42"/>
        <w:jc w:val="both"/>
        <w:rPr>
          <w:rFonts w:ascii="Sylfaen" w:eastAsia="Times New Roman" w:hAnsi="Sylfaen" w:cs="Times New Roman"/>
          <w:sz w:val="24"/>
          <w:szCs w:val="24"/>
        </w:rPr>
      </w:pPr>
      <w:r w:rsidRPr="00B42A90">
        <w:rPr>
          <w:rFonts w:ascii="Sylfaen" w:eastAsia="Times New Roman" w:hAnsi="Sylfaen" w:cs="Times New Roman"/>
          <w:sz w:val="24"/>
          <w:szCs w:val="24"/>
        </w:rPr>
        <w:t>(B)Very good –  81-90 points; </w:t>
      </w:r>
    </w:p>
    <w:p w:rsidR="001A3336" w:rsidRPr="00B42A90" w:rsidRDefault="00314B02">
      <w:pPr>
        <w:numPr>
          <w:ilvl w:val="0"/>
          <w:numId w:val="19"/>
        </w:numPr>
        <w:pBdr>
          <w:top w:val="nil"/>
          <w:left w:val="nil"/>
          <w:bottom w:val="nil"/>
          <w:right w:val="nil"/>
          <w:between w:val="nil"/>
        </w:pBdr>
        <w:spacing w:after="0" w:line="240" w:lineRule="auto"/>
        <w:ind w:right="42"/>
        <w:jc w:val="both"/>
        <w:rPr>
          <w:rFonts w:ascii="Sylfaen" w:eastAsia="Times New Roman" w:hAnsi="Sylfaen" w:cs="Times New Roman"/>
          <w:sz w:val="24"/>
          <w:szCs w:val="24"/>
        </w:rPr>
      </w:pPr>
      <w:r w:rsidRPr="00B42A90">
        <w:rPr>
          <w:rFonts w:ascii="Sylfaen" w:eastAsia="Times New Roman" w:hAnsi="Sylfaen" w:cs="Times New Roman"/>
          <w:sz w:val="24"/>
          <w:szCs w:val="24"/>
        </w:rPr>
        <w:t>(C) Good - 71-80 points; </w:t>
      </w:r>
    </w:p>
    <w:p w:rsidR="001A3336" w:rsidRPr="00B42A90" w:rsidRDefault="00314B02">
      <w:pPr>
        <w:numPr>
          <w:ilvl w:val="0"/>
          <w:numId w:val="19"/>
        </w:numPr>
        <w:pBdr>
          <w:top w:val="nil"/>
          <w:left w:val="nil"/>
          <w:bottom w:val="nil"/>
          <w:right w:val="nil"/>
          <w:between w:val="nil"/>
        </w:pBdr>
        <w:spacing w:after="0" w:line="240" w:lineRule="auto"/>
        <w:ind w:right="42"/>
        <w:jc w:val="both"/>
        <w:rPr>
          <w:rFonts w:ascii="Sylfaen" w:eastAsia="Times New Roman" w:hAnsi="Sylfaen" w:cs="Times New Roman"/>
          <w:sz w:val="24"/>
          <w:szCs w:val="24"/>
        </w:rPr>
      </w:pPr>
      <w:r w:rsidRPr="00B42A90">
        <w:rPr>
          <w:rFonts w:ascii="Sylfaen" w:eastAsia="Times New Roman" w:hAnsi="Sylfaen" w:cs="Times New Roman"/>
          <w:sz w:val="24"/>
          <w:szCs w:val="24"/>
        </w:rPr>
        <w:t>(D) Satisfactory - 61-70 points; </w:t>
      </w:r>
    </w:p>
    <w:p w:rsidR="001A3336" w:rsidRPr="00B42A90" w:rsidRDefault="00314B02">
      <w:pPr>
        <w:numPr>
          <w:ilvl w:val="0"/>
          <w:numId w:val="19"/>
        </w:numPr>
        <w:pBdr>
          <w:top w:val="nil"/>
          <w:left w:val="nil"/>
          <w:bottom w:val="nil"/>
          <w:right w:val="nil"/>
          <w:between w:val="nil"/>
        </w:pBdr>
        <w:spacing w:after="0" w:line="240" w:lineRule="auto"/>
        <w:ind w:right="42"/>
        <w:jc w:val="both"/>
        <w:rPr>
          <w:rFonts w:ascii="Sylfaen" w:eastAsia="Times New Roman" w:hAnsi="Sylfaen" w:cs="Times New Roman"/>
          <w:sz w:val="24"/>
          <w:szCs w:val="24"/>
        </w:rPr>
      </w:pPr>
      <w:r w:rsidRPr="00B42A90">
        <w:rPr>
          <w:rFonts w:ascii="Sylfaen" w:eastAsia="Times New Roman" w:hAnsi="Sylfaen" w:cs="Times New Roman"/>
          <w:sz w:val="24"/>
          <w:szCs w:val="24"/>
        </w:rPr>
        <w:t>(E) Enough - 51-60 points; </w:t>
      </w:r>
    </w:p>
    <w:p w:rsidR="001A3336" w:rsidRPr="00B42A90" w:rsidRDefault="00314B02">
      <w:pPr>
        <w:pBdr>
          <w:top w:val="nil"/>
          <w:left w:val="nil"/>
          <w:bottom w:val="nil"/>
          <w:right w:val="nil"/>
          <w:between w:val="nil"/>
        </w:pBdr>
        <w:spacing w:after="0" w:line="240" w:lineRule="auto"/>
        <w:ind w:left="450"/>
        <w:jc w:val="both"/>
        <w:rPr>
          <w:rFonts w:ascii="Sylfaen" w:eastAsia="Times New Roman" w:hAnsi="Sylfaen" w:cs="Times New Roman"/>
          <w:b/>
          <w:sz w:val="24"/>
          <w:szCs w:val="24"/>
        </w:rPr>
      </w:pPr>
      <w:r w:rsidRPr="00B42A90">
        <w:rPr>
          <w:rFonts w:ascii="Sylfaen" w:eastAsia="Times New Roman" w:hAnsi="Sylfaen" w:cs="Times New Roman"/>
          <w:sz w:val="24"/>
          <w:szCs w:val="24"/>
        </w:rPr>
        <w:t> </w:t>
      </w:r>
      <w:r w:rsidRPr="00B42A90">
        <w:rPr>
          <w:rFonts w:ascii="Sylfaen" w:eastAsia="Times New Roman" w:hAnsi="Sylfaen" w:cs="Times New Roman"/>
          <w:b/>
          <w:sz w:val="24"/>
          <w:szCs w:val="24"/>
        </w:rPr>
        <w:t>two types of negative grades:</w:t>
      </w:r>
    </w:p>
    <w:p w:rsidR="001A3336" w:rsidRPr="00B42A90" w:rsidRDefault="00314B02" w:rsidP="00B42A90">
      <w:pPr>
        <w:pStyle w:val="ListParagraph"/>
        <w:numPr>
          <w:ilvl w:val="0"/>
          <w:numId w:val="3"/>
        </w:numPr>
        <w:pBdr>
          <w:top w:val="nil"/>
          <w:left w:val="nil"/>
          <w:bottom w:val="nil"/>
          <w:right w:val="nil"/>
          <w:between w:val="nil"/>
        </w:pBdr>
        <w:spacing w:after="0" w:line="240" w:lineRule="auto"/>
        <w:jc w:val="both"/>
        <w:rPr>
          <w:rFonts w:ascii="Sylfaen" w:hAnsi="Sylfaen" w:cs="Times New Roman"/>
          <w:sz w:val="24"/>
          <w:szCs w:val="24"/>
        </w:rPr>
      </w:pPr>
      <w:r w:rsidRPr="00B42A90">
        <w:rPr>
          <w:rFonts w:ascii="Sylfaen" w:hAnsi="Sylfaen" w:cs="Times New Roman"/>
          <w:sz w:val="24"/>
          <w:szCs w:val="24"/>
        </w:rPr>
        <w:t>(FX) Fail – 41-50 points, meaning that a student requires some more work before passing and is given a chance to sit an additional examination after independent work; </w:t>
      </w:r>
    </w:p>
    <w:p w:rsidR="001A3336" w:rsidRPr="00B42A90" w:rsidRDefault="00314B02">
      <w:pPr>
        <w:numPr>
          <w:ilvl w:val="0"/>
          <w:numId w:val="3"/>
        </w:numPr>
        <w:pBdr>
          <w:top w:val="nil"/>
          <w:left w:val="nil"/>
          <w:bottom w:val="nil"/>
          <w:right w:val="nil"/>
          <w:between w:val="nil"/>
        </w:pBdr>
        <w:spacing w:after="0" w:line="240" w:lineRule="auto"/>
        <w:jc w:val="both"/>
        <w:rPr>
          <w:rFonts w:ascii="Sylfaen" w:eastAsia="Times New Roman" w:hAnsi="Sylfaen" w:cs="Times New Roman"/>
          <w:sz w:val="24"/>
          <w:szCs w:val="24"/>
        </w:rPr>
      </w:pPr>
      <w:r w:rsidRPr="00B42A90">
        <w:rPr>
          <w:rFonts w:ascii="Sylfaen" w:eastAsia="Times New Roman" w:hAnsi="Sylfaen" w:cs="Times New Roman"/>
          <w:sz w:val="24"/>
          <w:szCs w:val="24"/>
        </w:rPr>
        <w:t xml:space="preserve">(F) Fail – 40 points and less, meaning that the work of a student isn’t acceptable and he/she has to study the subject anew. </w:t>
      </w:r>
    </w:p>
    <w:p w:rsidR="001A3336" w:rsidRPr="00B42A90" w:rsidRDefault="001A3336">
      <w:pPr>
        <w:pBdr>
          <w:top w:val="nil"/>
          <w:left w:val="nil"/>
          <w:bottom w:val="nil"/>
          <w:right w:val="nil"/>
          <w:between w:val="nil"/>
        </w:pBdr>
        <w:spacing w:after="120" w:line="288" w:lineRule="auto"/>
        <w:jc w:val="both"/>
        <w:rPr>
          <w:rFonts w:ascii="Sylfaen" w:eastAsia="Merriweather" w:hAnsi="Sylfaen" w:cs="Merriweather"/>
          <w:sz w:val="24"/>
          <w:szCs w:val="24"/>
        </w:rPr>
      </w:pPr>
    </w:p>
    <w:p w:rsidR="001A3336" w:rsidRPr="00B42A90" w:rsidRDefault="00314B02">
      <w:pPr>
        <w:tabs>
          <w:tab w:val="left" w:pos="450"/>
        </w:tabs>
        <w:jc w:val="both"/>
        <w:rPr>
          <w:rFonts w:ascii="Sylfaen" w:eastAsia="Merriweather" w:hAnsi="Sylfaen" w:cs="Merriweather"/>
          <w:sz w:val="24"/>
          <w:szCs w:val="24"/>
        </w:rPr>
      </w:pPr>
      <w:r w:rsidRPr="00B42A90">
        <w:rPr>
          <w:rFonts w:ascii="Sylfaen" w:eastAsia="Merriweather" w:hAnsi="Sylfaen" w:cs="Merriweather"/>
          <w:sz w:val="24"/>
          <w:szCs w:val="24"/>
        </w:rPr>
        <w:t>For the midterm and final evaluations minimal passing grade is set. The final evaluation minimal passing grade must not exceed 60</w:t>
      </w:r>
      <w:r w:rsidRPr="00B42A90">
        <w:rPr>
          <w:rFonts w:ascii="Sylfaen" w:eastAsia="Merriweather" w:hAnsi="Sylfaen" w:cs="Merriweather"/>
          <w:sz w:val="24"/>
          <w:szCs w:val="24"/>
        </w:rPr>
        <w:t xml:space="preserve">% of final evaluation grade. </w:t>
      </w:r>
    </w:p>
    <w:p w:rsidR="001A3336" w:rsidRPr="00B42A90" w:rsidRDefault="00314B02">
      <w:pPr>
        <w:tabs>
          <w:tab w:val="left" w:pos="450"/>
        </w:tabs>
        <w:jc w:val="both"/>
        <w:rPr>
          <w:rFonts w:ascii="Sylfaen" w:eastAsia="Merriweather" w:hAnsi="Sylfaen" w:cs="Merriweather"/>
          <w:sz w:val="24"/>
          <w:szCs w:val="24"/>
        </w:rPr>
      </w:pPr>
      <w:r w:rsidRPr="00B42A90">
        <w:rPr>
          <w:rFonts w:ascii="Sylfaen" w:eastAsia="Merriweather" w:hAnsi="Sylfaen" w:cs="Merriweather"/>
          <w:sz w:val="24"/>
          <w:szCs w:val="24"/>
        </w:rPr>
        <w:t>Midterm and final evaluation grade distribution, their minimal competence levels and assessment criteria are described in the corresponding syllabus.</w:t>
      </w:r>
    </w:p>
    <w:p w:rsidR="001A3336" w:rsidRPr="00B42A90" w:rsidRDefault="00314B02">
      <w:p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A credit can be awarded only after the attainment of learning outcomes, envi</w:t>
      </w:r>
      <w:r w:rsidRPr="00B42A90">
        <w:rPr>
          <w:rFonts w:ascii="Sylfaen" w:eastAsia="Merriweather" w:hAnsi="Sylfaen" w:cs="Merriweather"/>
          <w:sz w:val="24"/>
          <w:szCs w:val="24"/>
        </w:rPr>
        <w:t>saged by the course syllabus and following requirements:</w:t>
      </w:r>
    </w:p>
    <w:p w:rsidR="001A3336" w:rsidRPr="00B42A90" w:rsidRDefault="00314B02">
      <w:pPr>
        <w:numPr>
          <w:ilvl w:val="0"/>
          <w:numId w:val="26"/>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Obtaining minimal competence levels set for midterm and final evaluations;</w:t>
      </w:r>
    </w:p>
    <w:p w:rsidR="001A3336" w:rsidRPr="00B42A90" w:rsidRDefault="00314B02">
      <w:pPr>
        <w:numPr>
          <w:ilvl w:val="0"/>
          <w:numId w:val="26"/>
        </w:numPr>
        <w:pBdr>
          <w:top w:val="nil"/>
          <w:left w:val="nil"/>
          <w:bottom w:val="nil"/>
          <w:right w:val="nil"/>
          <w:between w:val="nil"/>
        </w:pBd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Obtaining minimum 51 points out of 100 points of final grade.</w:t>
      </w:r>
    </w:p>
    <w:p w:rsidR="001A3336" w:rsidRPr="00B42A90" w:rsidRDefault="00314B02">
      <w:p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 A student is allowed to take an additional (make-up) exam in case he/she scored 41-50 points of final grade or minimum 51 points, but did not obtain minimal competence level set for final evaluation. </w:t>
      </w:r>
    </w:p>
    <w:p w:rsidR="001A3336" w:rsidRPr="00B42A90" w:rsidRDefault="00314B02">
      <w:p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Considering its specification, the format and the asse</w:t>
      </w:r>
      <w:r w:rsidRPr="00B42A90">
        <w:rPr>
          <w:rFonts w:ascii="Sylfaen" w:eastAsia="Merriweather" w:hAnsi="Sylfaen" w:cs="Merriweather"/>
          <w:sz w:val="24"/>
          <w:szCs w:val="24"/>
        </w:rPr>
        <w:t xml:space="preserve">ssment criteria of mid-term and final evaluations can be determined in the specific module/course syllabus. </w:t>
      </w:r>
    </w:p>
    <w:p w:rsidR="001A3336" w:rsidRPr="00B42A90" w:rsidRDefault="00314B02">
      <w:pPr>
        <w:spacing w:after="120" w:line="288" w:lineRule="auto"/>
        <w:ind w:right="27"/>
        <w:jc w:val="both"/>
        <w:rPr>
          <w:rFonts w:ascii="Sylfaen" w:eastAsia="Merriweather" w:hAnsi="Sylfaen" w:cs="Merriweather"/>
          <w:sz w:val="24"/>
          <w:szCs w:val="24"/>
          <w:u w:val="single"/>
        </w:rPr>
      </w:pPr>
      <w:r w:rsidRPr="00B42A90">
        <w:rPr>
          <w:rFonts w:ascii="Sylfaen" w:eastAsia="Merriweather" w:hAnsi="Sylfaen" w:cs="Merriweather"/>
          <w:sz w:val="24"/>
          <w:szCs w:val="24"/>
        </w:rPr>
        <w:t>The means of the evaluation are following:</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lastRenderedPageBreak/>
        <w:t>Test/quiz/written exam;</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Classroom activities/classroom participation;</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Home assignment;</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Discussion;</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 xml:space="preserve">Oral </w:t>
      </w:r>
      <w:r w:rsidRPr="00B42A90">
        <w:rPr>
          <w:rFonts w:ascii="Sylfaen" w:eastAsia="Merriweather" w:hAnsi="Sylfaen" w:cs="Merriweather"/>
          <w:sz w:val="24"/>
          <w:szCs w:val="24"/>
        </w:rPr>
        <w:t>assessment;</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Written assessment;</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Essay question;</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Seminar;</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Presentation;</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Group / individual project;</w:t>
      </w:r>
    </w:p>
    <w:p w:rsidR="001A3336" w:rsidRPr="00B42A90" w:rsidRDefault="00314B02">
      <w:pPr>
        <w:numPr>
          <w:ilvl w:val="0"/>
          <w:numId w:val="4"/>
        </w:numPr>
        <w:spacing w:after="120" w:line="288" w:lineRule="auto"/>
        <w:jc w:val="both"/>
        <w:rPr>
          <w:rFonts w:ascii="Sylfaen" w:eastAsia="Merriweather" w:hAnsi="Sylfaen" w:cs="Merriweather"/>
          <w:sz w:val="24"/>
          <w:szCs w:val="24"/>
        </w:rPr>
      </w:pPr>
      <w:r w:rsidRPr="00B42A90">
        <w:rPr>
          <w:rFonts w:ascii="Sylfaen" w:eastAsia="Merriweather" w:hAnsi="Sylfaen" w:cs="Merriweather"/>
          <w:sz w:val="24"/>
          <w:szCs w:val="24"/>
        </w:rPr>
        <w:t>Midterm and final exams.</w:t>
      </w:r>
    </w:p>
    <w:p w:rsidR="001A3336" w:rsidRPr="00B42A90" w:rsidRDefault="00314B02">
      <w:pPr>
        <w:pBdr>
          <w:top w:val="nil"/>
          <w:left w:val="nil"/>
          <w:bottom w:val="nil"/>
          <w:right w:val="nil"/>
          <w:between w:val="nil"/>
        </w:pBdr>
        <w:spacing w:before="120" w:after="120"/>
        <w:jc w:val="both"/>
        <w:rPr>
          <w:rFonts w:ascii="Sylfaen" w:hAnsi="Sylfaen"/>
          <w:sz w:val="24"/>
          <w:szCs w:val="24"/>
        </w:rPr>
      </w:pPr>
      <w:r w:rsidRPr="00B42A90">
        <w:rPr>
          <w:rFonts w:ascii="Sylfaen" w:eastAsia="Merriweather" w:hAnsi="Sylfaen" w:cs="Merriweather"/>
          <w:sz w:val="24"/>
          <w:szCs w:val="24"/>
        </w:rPr>
        <w:t>Among assessment components, taking into consideration the nature of the course, are: correctness, exactness, completeness, adequacy</w:t>
      </w:r>
      <w:r w:rsidRPr="00B42A90">
        <w:rPr>
          <w:rFonts w:ascii="Sylfaen" w:eastAsia="Merriweather" w:hAnsi="Sylfaen" w:cs="Merriweather"/>
          <w:sz w:val="24"/>
          <w:szCs w:val="24"/>
        </w:rPr>
        <w:t xml:space="preserve"> of theoretical foundation and examples, relevance of applied terminology, degree of participation in discussion, and the logic of arguments.</w:t>
      </w:r>
    </w:p>
    <w:p w:rsidR="001A3336" w:rsidRPr="00B42A90" w:rsidRDefault="001A3336">
      <w:pPr>
        <w:pBdr>
          <w:top w:val="nil"/>
          <w:left w:val="nil"/>
          <w:bottom w:val="nil"/>
          <w:right w:val="nil"/>
          <w:between w:val="nil"/>
        </w:pBdr>
        <w:spacing w:before="60" w:after="60"/>
        <w:jc w:val="both"/>
        <w:rPr>
          <w:rFonts w:ascii="Sylfaen" w:eastAsia="Merriweather" w:hAnsi="Sylfaen" w:cs="Merriweather"/>
          <w:b/>
          <w:sz w:val="24"/>
          <w:szCs w:val="24"/>
        </w:rPr>
      </w:pPr>
    </w:p>
    <w:p w:rsidR="001A3336" w:rsidRPr="00B42A90" w:rsidRDefault="00314B02">
      <w:pPr>
        <w:pBdr>
          <w:top w:val="nil"/>
          <w:left w:val="nil"/>
          <w:bottom w:val="nil"/>
          <w:right w:val="nil"/>
          <w:between w:val="nil"/>
        </w:pBdr>
        <w:spacing w:before="40" w:after="40"/>
        <w:jc w:val="both"/>
        <w:rPr>
          <w:rFonts w:ascii="Sylfaen" w:eastAsia="Merriweather" w:hAnsi="Sylfaen" w:cs="Merriweather"/>
          <w:sz w:val="24"/>
          <w:szCs w:val="24"/>
        </w:rPr>
      </w:pPr>
      <w:r w:rsidRPr="00B42A90">
        <w:rPr>
          <w:rFonts w:ascii="Sylfaen" w:eastAsia="Merriweather" w:hAnsi="Sylfaen" w:cs="Merriweather"/>
          <w:b/>
          <w:sz w:val="24"/>
          <w:szCs w:val="24"/>
        </w:rPr>
        <w:t xml:space="preserve">Specificities of the Organization of the Teaching Process: </w:t>
      </w:r>
      <w:r w:rsidRPr="00B42A90">
        <w:rPr>
          <w:rFonts w:ascii="Sylfaen" w:eastAsia="Merriweather" w:hAnsi="Sylfaen" w:cs="Merriweather"/>
          <w:sz w:val="24"/>
          <w:szCs w:val="24"/>
        </w:rPr>
        <w:t>In order to successfully complete the program a student has to obtain 60 credits (ECTS): 12 courses (the volume for each – 5 credits). Out of compulsory study component 5 credits are allocated to school practice each semester – total 10 credits. Out of com</w:t>
      </w:r>
      <w:r w:rsidRPr="00B42A90">
        <w:rPr>
          <w:rFonts w:ascii="Sylfaen" w:eastAsia="Merriweather" w:hAnsi="Sylfaen" w:cs="Merriweather"/>
          <w:sz w:val="24"/>
          <w:szCs w:val="24"/>
        </w:rPr>
        <w:t>pulsory courses one is allotted to English language teaching; accordingly, the specificity of teaching the subject is allotted 10 credits.</w:t>
      </w:r>
    </w:p>
    <w:p w:rsidR="001A3336" w:rsidRPr="00B42A90" w:rsidRDefault="001A3336">
      <w:pPr>
        <w:pBdr>
          <w:top w:val="nil"/>
          <w:left w:val="nil"/>
          <w:bottom w:val="nil"/>
          <w:right w:val="nil"/>
          <w:between w:val="nil"/>
        </w:pBdr>
        <w:spacing w:before="60" w:after="60"/>
        <w:jc w:val="both"/>
        <w:rPr>
          <w:rFonts w:ascii="Sylfaen" w:eastAsia="Merriweather" w:hAnsi="Sylfaen" w:cs="Merriweather"/>
          <w:b/>
          <w:sz w:val="24"/>
          <w:szCs w:val="24"/>
        </w:rPr>
      </w:pPr>
    </w:p>
    <w:p w:rsidR="001A3336" w:rsidRPr="00B42A90" w:rsidRDefault="00314B02" w:rsidP="00B42A90">
      <w:pPr>
        <w:pBdr>
          <w:top w:val="nil"/>
          <w:left w:val="nil"/>
          <w:bottom w:val="nil"/>
          <w:right w:val="nil"/>
          <w:between w:val="nil"/>
        </w:pBdr>
        <w:spacing w:before="40" w:after="40"/>
        <w:jc w:val="both"/>
        <w:rPr>
          <w:rFonts w:ascii="Sylfaen" w:eastAsia="Merriweather" w:hAnsi="Sylfaen" w:cs="Merriweather"/>
          <w:sz w:val="24"/>
          <w:szCs w:val="24"/>
        </w:rPr>
      </w:pPr>
      <w:r w:rsidRPr="00B42A90">
        <w:rPr>
          <w:rFonts w:ascii="Sylfaen" w:eastAsia="Merriweather" w:hAnsi="Sylfaen" w:cs="Merriweather"/>
          <w:b/>
          <w:sz w:val="24"/>
          <w:szCs w:val="24"/>
        </w:rPr>
        <w:lastRenderedPageBreak/>
        <w:t>Field of Employment</w:t>
      </w:r>
      <w:r w:rsidRPr="00B42A90">
        <w:rPr>
          <w:rFonts w:ascii="Sylfaen" w:hAnsi="Sylfaen"/>
          <w:b/>
          <w:sz w:val="24"/>
          <w:szCs w:val="24"/>
        </w:rPr>
        <w:t xml:space="preserve">: </w:t>
      </w:r>
      <w:r w:rsidRPr="00B42A90">
        <w:rPr>
          <w:rFonts w:ascii="Sylfaen" w:eastAsia="Merriweather" w:hAnsi="Sylfaen" w:cs="Merriweather"/>
          <w:sz w:val="24"/>
          <w:szCs w:val="24"/>
        </w:rPr>
        <w:t>Teacher of English at secondary school, a teacher of general education institutions, a staff at different academic or administrative position governmental or non-governmental organisations working on the issues of secondary education.</w:t>
      </w:r>
    </w:p>
    <w:p w:rsidR="001A3336" w:rsidRPr="00B42A90" w:rsidRDefault="001A3336">
      <w:pPr>
        <w:pBdr>
          <w:top w:val="nil"/>
          <w:left w:val="nil"/>
          <w:bottom w:val="nil"/>
          <w:right w:val="nil"/>
          <w:between w:val="nil"/>
        </w:pBdr>
        <w:spacing w:before="60" w:after="60"/>
        <w:jc w:val="both"/>
        <w:rPr>
          <w:rFonts w:ascii="Sylfaen" w:eastAsia="Merriweather" w:hAnsi="Sylfaen" w:cs="Merriweather"/>
          <w:b/>
          <w:sz w:val="24"/>
          <w:szCs w:val="24"/>
        </w:rPr>
      </w:pPr>
    </w:p>
    <w:p w:rsidR="001A3336" w:rsidRPr="00B42A90" w:rsidRDefault="00314B02">
      <w:pPr>
        <w:pBdr>
          <w:top w:val="nil"/>
          <w:left w:val="nil"/>
          <w:bottom w:val="nil"/>
          <w:right w:val="nil"/>
          <w:between w:val="nil"/>
        </w:pBdr>
        <w:spacing w:before="40" w:after="40"/>
        <w:jc w:val="center"/>
        <w:rPr>
          <w:rFonts w:ascii="Sylfaen" w:eastAsia="Merriweather" w:hAnsi="Sylfaen" w:cs="Merriweather"/>
          <w:b/>
          <w:sz w:val="24"/>
          <w:szCs w:val="24"/>
        </w:rPr>
      </w:pPr>
      <w:r w:rsidRPr="00B42A90">
        <w:rPr>
          <w:rFonts w:ascii="Sylfaen" w:eastAsia="Merriweather" w:hAnsi="Sylfaen" w:cs="Merriweather"/>
          <w:b/>
          <w:sz w:val="24"/>
          <w:szCs w:val="24"/>
        </w:rPr>
        <w:t>Study Plan</w:t>
      </w:r>
    </w:p>
    <w:p w:rsidR="001A3336" w:rsidRPr="00B42A90" w:rsidRDefault="001A3336">
      <w:pPr>
        <w:pBdr>
          <w:top w:val="nil"/>
          <w:left w:val="nil"/>
          <w:bottom w:val="nil"/>
          <w:right w:val="nil"/>
          <w:between w:val="nil"/>
        </w:pBdr>
        <w:spacing w:before="40" w:after="40"/>
        <w:jc w:val="center"/>
        <w:rPr>
          <w:rFonts w:ascii="Sylfaen" w:eastAsia="Merriweather" w:hAnsi="Sylfaen" w:cs="Merriweather"/>
          <w:b/>
          <w:sz w:val="24"/>
          <w:szCs w:val="24"/>
        </w:rPr>
      </w:pPr>
    </w:p>
    <w:tbl>
      <w:tblPr>
        <w:tblStyle w:val="a5"/>
        <w:tblW w:w="14728" w:type="dxa"/>
        <w:tblInd w:w="-115" w:type="dxa"/>
        <w:tblLayout w:type="fixed"/>
        <w:tblLook w:val="0400" w:firstRow="0" w:lastRow="0" w:firstColumn="0" w:lastColumn="0" w:noHBand="0" w:noVBand="1"/>
      </w:tblPr>
      <w:tblGrid>
        <w:gridCol w:w="620"/>
        <w:gridCol w:w="3490"/>
        <w:gridCol w:w="1929"/>
        <w:gridCol w:w="817"/>
        <w:gridCol w:w="850"/>
        <w:gridCol w:w="851"/>
        <w:gridCol w:w="709"/>
        <w:gridCol w:w="810"/>
        <w:gridCol w:w="450"/>
        <w:gridCol w:w="72"/>
        <w:gridCol w:w="378"/>
        <w:gridCol w:w="189"/>
        <w:gridCol w:w="567"/>
        <w:gridCol w:w="630"/>
        <w:gridCol w:w="787"/>
        <w:gridCol w:w="1579"/>
      </w:tblGrid>
      <w:tr w:rsidR="00B42A90" w:rsidRPr="00B42A90">
        <w:trPr>
          <w:trHeight w:val="1060"/>
        </w:trPr>
        <w:tc>
          <w:tcPr>
            <w:tcW w:w="62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w:t>
            </w:r>
          </w:p>
        </w:tc>
        <w:tc>
          <w:tcPr>
            <w:tcW w:w="3490"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Course / Module / Internship / Research Component</w:t>
            </w:r>
          </w:p>
          <w:p w:rsidR="001A3336" w:rsidRPr="00B42A90" w:rsidRDefault="001A3336">
            <w:pPr>
              <w:spacing w:after="0"/>
              <w:jc w:val="center"/>
              <w:rPr>
                <w:rFonts w:ascii="Sylfaen" w:eastAsia="Merriweather" w:hAnsi="Sylfaen" w:cs="Merriweather"/>
                <w:b/>
                <w:sz w:val="24"/>
                <w:szCs w:val="24"/>
              </w:rPr>
            </w:pPr>
          </w:p>
        </w:tc>
        <w:tc>
          <w:tcPr>
            <w:tcW w:w="1929" w:type="dxa"/>
            <w:vMerge w:val="restart"/>
            <w:tcBorders>
              <w:top w:val="single" w:sz="8" w:space="0" w:color="000000"/>
              <w:left w:val="single" w:sz="4" w:space="0" w:color="000000"/>
              <w:bottom w:val="single" w:sz="8" w:space="0" w:color="000000"/>
              <w:right w:val="single" w:sz="8" w:space="0" w:color="000000"/>
            </w:tcBorders>
            <w:shd w:val="clear" w:color="auto" w:fill="D9D9D9"/>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Status</w:t>
            </w:r>
          </w:p>
          <w:p w:rsidR="001A3336" w:rsidRPr="00B42A90" w:rsidRDefault="001A3336">
            <w:pPr>
              <w:spacing w:after="0" w:line="240" w:lineRule="auto"/>
              <w:jc w:val="center"/>
              <w:rPr>
                <w:rFonts w:ascii="Sylfaen" w:eastAsia="Merriweather" w:hAnsi="Sylfaen" w:cs="Merriweather"/>
                <w:b/>
                <w:sz w:val="24"/>
                <w:szCs w:val="24"/>
              </w:rPr>
            </w:pPr>
          </w:p>
          <w:p w:rsidR="001A3336" w:rsidRPr="00B42A90" w:rsidRDefault="001A3336">
            <w:pPr>
              <w:spacing w:after="0" w:line="240" w:lineRule="auto"/>
              <w:jc w:val="center"/>
              <w:rPr>
                <w:rFonts w:ascii="Sylfaen" w:eastAsia="Merriweather" w:hAnsi="Sylfaen" w:cs="Merriweather"/>
                <w:b/>
                <w:sz w:val="24"/>
                <w:szCs w:val="24"/>
              </w:rPr>
            </w:pPr>
          </w:p>
        </w:tc>
        <w:tc>
          <w:tcPr>
            <w:tcW w:w="81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1A3336" w:rsidRPr="00B42A90" w:rsidRDefault="00314B02">
            <w:pPr>
              <w:spacing w:after="0" w:line="240" w:lineRule="auto"/>
              <w:ind w:left="113" w:right="113"/>
              <w:jc w:val="center"/>
              <w:rPr>
                <w:rFonts w:ascii="Sylfaen" w:eastAsia="Merriweather" w:hAnsi="Sylfaen" w:cs="Merriweather"/>
                <w:b/>
                <w:sz w:val="24"/>
                <w:szCs w:val="24"/>
              </w:rPr>
            </w:pPr>
            <w:r w:rsidRPr="00B42A90">
              <w:rPr>
                <w:rFonts w:ascii="Sylfaen" w:eastAsia="Merriweather" w:hAnsi="Sylfaen" w:cs="Merriweather"/>
                <w:b/>
                <w:sz w:val="24"/>
                <w:szCs w:val="24"/>
              </w:rPr>
              <w:t>Number of Credits</w:t>
            </w:r>
          </w:p>
        </w:tc>
        <w:tc>
          <w:tcPr>
            <w:tcW w:w="1701" w:type="dxa"/>
            <w:gridSpan w:val="2"/>
            <w:tcBorders>
              <w:top w:val="single" w:sz="8" w:space="0" w:color="000000"/>
              <w:left w:val="nil"/>
              <w:bottom w:val="nil"/>
              <w:right w:val="single" w:sz="8" w:space="0" w:color="000000"/>
            </w:tcBorders>
            <w:shd w:val="clear" w:color="auto" w:fill="D9D9D9"/>
            <w:vAlign w:val="center"/>
          </w:tcPr>
          <w:p w:rsidR="001A3336" w:rsidRPr="00B42A90" w:rsidRDefault="00314B02">
            <w:pPr>
              <w:spacing w:after="0" w:line="240" w:lineRule="auto"/>
              <w:jc w:val="center"/>
              <w:rPr>
                <w:rFonts w:ascii="Sylfaen" w:eastAsia="AcadNusx" w:hAnsi="Sylfaen" w:cs="AcadNusx"/>
                <w:b/>
                <w:sz w:val="24"/>
                <w:szCs w:val="24"/>
              </w:rPr>
            </w:pPr>
            <w:r w:rsidRPr="00B42A90">
              <w:rPr>
                <w:rFonts w:ascii="Sylfaen" w:eastAsia="Merriweather" w:hAnsi="Sylfaen" w:cs="Merriweather"/>
                <w:b/>
                <w:sz w:val="24"/>
                <w:szCs w:val="24"/>
              </w:rPr>
              <w:t>Distribution of credits per courses and semesters</w:t>
            </w:r>
          </w:p>
        </w:tc>
        <w:tc>
          <w:tcPr>
            <w:tcW w:w="4592" w:type="dxa"/>
            <w:gridSpan w:val="9"/>
            <w:tcBorders>
              <w:top w:val="single" w:sz="8" w:space="0" w:color="000000"/>
              <w:left w:val="nil"/>
              <w:bottom w:val="nil"/>
              <w:right w:val="single" w:sz="8" w:space="0" w:color="000000"/>
            </w:tcBorders>
            <w:shd w:val="clear" w:color="auto" w:fill="D9D9D9"/>
            <w:vAlign w:val="center"/>
          </w:tcPr>
          <w:p w:rsidR="001A3336" w:rsidRPr="00B42A90" w:rsidRDefault="00314B02">
            <w:pPr>
              <w:spacing w:after="0" w:line="240" w:lineRule="auto"/>
              <w:rPr>
                <w:rFonts w:ascii="Sylfaen" w:eastAsia="Merriweather" w:hAnsi="Sylfaen" w:cs="Merriweather"/>
                <w:b/>
                <w:sz w:val="24"/>
                <w:szCs w:val="24"/>
              </w:rPr>
            </w:pPr>
            <w:r w:rsidRPr="00B42A90">
              <w:rPr>
                <w:rFonts w:ascii="Sylfaen" w:eastAsia="Merriweather" w:hAnsi="Sylfaen" w:cs="Merriweather"/>
                <w:b/>
                <w:sz w:val="24"/>
                <w:szCs w:val="24"/>
              </w:rPr>
              <w:t>Distribution of hours</w:t>
            </w:r>
          </w:p>
        </w:tc>
        <w:tc>
          <w:tcPr>
            <w:tcW w:w="1579" w:type="dxa"/>
            <w:vMerge w:val="restart"/>
            <w:tcBorders>
              <w:top w:val="single" w:sz="8" w:space="0" w:color="000000"/>
              <w:left w:val="nil"/>
              <w:right w:val="single" w:sz="8" w:space="0" w:color="000000"/>
            </w:tcBorders>
            <w:shd w:val="clear" w:color="auto" w:fill="D9D9D9"/>
            <w:vAlign w:val="center"/>
          </w:tcPr>
          <w:p w:rsidR="001A3336" w:rsidRPr="00B42A90" w:rsidRDefault="00314B02">
            <w:pPr>
              <w:spacing w:after="0" w:line="240" w:lineRule="auto"/>
              <w:ind w:left="-53" w:firstLine="53"/>
              <w:jc w:val="center"/>
              <w:rPr>
                <w:rFonts w:ascii="Sylfaen" w:eastAsia="Merriweather" w:hAnsi="Sylfaen" w:cs="Merriweather"/>
                <w:b/>
                <w:sz w:val="24"/>
                <w:szCs w:val="24"/>
              </w:rPr>
            </w:pPr>
            <w:r w:rsidRPr="00B42A90">
              <w:rPr>
                <w:rFonts w:ascii="Sylfaen" w:eastAsia="Merriweather" w:hAnsi="Sylfaen" w:cs="Merriweather"/>
                <w:b/>
                <w:sz w:val="24"/>
                <w:szCs w:val="24"/>
              </w:rPr>
              <w:t>Number of hours per week</w:t>
            </w:r>
          </w:p>
        </w:tc>
      </w:tr>
      <w:tr w:rsidR="00B42A90" w:rsidRPr="00B42A90">
        <w:trPr>
          <w:trHeight w:val="270"/>
        </w:trPr>
        <w:tc>
          <w:tcPr>
            <w:tcW w:w="62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3490"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1929"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817"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1701" w:type="dxa"/>
            <w:gridSpan w:val="2"/>
            <w:tcBorders>
              <w:top w:val="single" w:sz="8" w:space="0" w:color="000000"/>
              <w:left w:val="nil"/>
              <w:bottom w:val="single" w:sz="8" w:space="0" w:color="000000"/>
              <w:right w:val="single" w:sz="8" w:space="0" w:color="000000"/>
            </w:tcBorders>
            <w:shd w:val="clear" w:color="auto" w:fill="D9D9D9"/>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AcadNusx" w:hAnsi="Sylfaen" w:cs="AcadNusx"/>
                <w:b/>
                <w:sz w:val="24"/>
                <w:szCs w:val="24"/>
              </w:rPr>
              <w:t xml:space="preserve">I </w:t>
            </w:r>
            <w:r w:rsidRPr="00B42A90">
              <w:rPr>
                <w:rFonts w:ascii="Sylfaen" w:eastAsia="Merriweather" w:hAnsi="Sylfaen" w:cs="Merriweather"/>
                <w:b/>
                <w:sz w:val="24"/>
                <w:szCs w:val="24"/>
              </w:rPr>
              <w:t>st. year</w:t>
            </w:r>
          </w:p>
        </w:tc>
        <w:tc>
          <w:tcPr>
            <w:tcW w:w="709" w:type="dxa"/>
            <w:tcBorders>
              <w:top w:val="single" w:sz="8" w:space="0" w:color="000000"/>
              <w:left w:val="nil"/>
              <w:bottom w:val="single" w:sz="8" w:space="0" w:color="000000"/>
              <w:right w:val="nil"/>
            </w:tcBorders>
            <w:shd w:val="clear" w:color="auto" w:fill="D9D9D9"/>
          </w:tcPr>
          <w:p w:rsidR="001A3336" w:rsidRPr="00B42A90" w:rsidRDefault="001A3336">
            <w:pPr>
              <w:spacing w:after="0" w:line="240" w:lineRule="auto"/>
              <w:jc w:val="center"/>
              <w:rPr>
                <w:rFonts w:ascii="Sylfaen" w:eastAsia="Merriweather" w:hAnsi="Sylfaen" w:cs="Merriweather"/>
                <w:b/>
                <w:sz w:val="24"/>
                <w:szCs w:val="24"/>
              </w:rPr>
            </w:pPr>
          </w:p>
        </w:tc>
        <w:tc>
          <w:tcPr>
            <w:tcW w:w="2466" w:type="dxa"/>
            <w:gridSpan w:val="6"/>
            <w:tcBorders>
              <w:top w:val="single" w:sz="8" w:space="0" w:color="000000"/>
              <w:left w:val="nil"/>
              <w:bottom w:val="single" w:sz="8" w:space="0" w:color="000000"/>
              <w:right w:val="single" w:sz="4" w:space="0" w:color="000000"/>
            </w:tcBorders>
            <w:shd w:val="clear" w:color="auto" w:fill="D9D9D9"/>
          </w:tcPr>
          <w:p w:rsidR="001A3336" w:rsidRPr="00B42A90" w:rsidRDefault="00314B02">
            <w:pPr>
              <w:spacing w:after="0" w:line="240" w:lineRule="auto"/>
              <w:ind w:left="962" w:right="-108" w:hanging="962"/>
              <w:jc w:val="both"/>
              <w:rPr>
                <w:rFonts w:ascii="Sylfaen" w:eastAsia="Merriweather" w:hAnsi="Sylfaen" w:cs="Merriweather"/>
                <w:b/>
                <w:sz w:val="24"/>
                <w:szCs w:val="24"/>
              </w:rPr>
            </w:pPr>
            <w:r w:rsidRPr="00B42A90">
              <w:rPr>
                <w:rFonts w:ascii="Sylfaen" w:eastAsia="Merriweather" w:hAnsi="Sylfaen" w:cs="Merriweather"/>
                <w:b/>
                <w:sz w:val="24"/>
                <w:szCs w:val="24"/>
              </w:rPr>
              <w:t>Contact hours</w:t>
            </w:r>
          </w:p>
        </w:tc>
        <w:tc>
          <w:tcPr>
            <w:tcW w:w="630" w:type="dxa"/>
            <w:vMerge w:val="restart"/>
            <w:tcBorders>
              <w:top w:val="single" w:sz="4" w:space="0" w:color="000000"/>
              <w:left w:val="single" w:sz="4" w:space="0" w:color="000000"/>
              <w:bottom w:val="single" w:sz="8" w:space="0" w:color="000000"/>
              <w:right w:val="single" w:sz="4" w:space="0" w:color="000000"/>
            </w:tcBorders>
            <w:shd w:val="clear" w:color="auto" w:fill="D9D9D9"/>
            <w:vAlign w:val="center"/>
          </w:tcPr>
          <w:p w:rsidR="001A3336" w:rsidRPr="00B42A90" w:rsidRDefault="00314B02">
            <w:pPr>
              <w:spacing w:after="0"/>
              <w:ind w:left="113" w:right="-108"/>
              <w:jc w:val="center"/>
              <w:rPr>
                <w:rFonts w:ascii="Sylfaen" w:eastAsia="Merriweather" w:hAnsi="Sylfaen" w:cs="Merriweather"/>
                <w:b/>
                <w:sz w:val="24"/>
                <w:szCs w:val="24"/>
              </w:rPr>
            </w:pPr>
            <w:r w:rsidRPr="00B42A90">
              <w:rPr>
                <w:rFonts w:ascii="Sylfaen" w:eastAsia="Merriweather" w:hAnsi="Sylfaen" w:cs="Merriweather"/>
                <w:b/>
                <w:sz w:val="24"/>
                <w:szCs w:val="24"/>
              </w:rPr>
              <w:t>Independent work</w:t>
            </w:r>
          </w:p>
        </w:tc>
        <w:tc>
          <w:tcPr>
            <w:tcW w:w="787"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rsidR="001A3336" w:rsidRPr="00B42A90" w:rsidRDefault="00314B02">
            <w:pPr>
              <w:spacing w:after="0"/>
              <w:ind w:left="113" w:right="113"/>
              <w:jc w:val="center"/>
              <w:rPr>
                <w:rFonts w:ascii="Sylfaen" w:eastAsia="Merriweather" w:hAnsi="Sylfaen" w:cs="Merriweather"/>
                <w:b/>
                <w:sz w:val="24"/>
                <w:szCs w:val="24"/>
              </w:rPr>
            </w:pPr>
            <w:r w:rsidRPr="00B42A90">
              <w:rPr>
                <w:rFonts w:ascii="Sylfaen" w:eastAsia="Merriweather" w:hAnsi="Sylfaen" w:cs="Merriweather"/>
                <w:b/>
                <w:sz w:val="24"/>
                <w:szCs w:val="24"/>
              </w:rPr>
              <w:t>Total number of  hours</w:t>
            </w:r>
          </w:p>
        </w:tc>
        <w:tc>
          <w:tcPr>
            <w:tcW w:w="1579" w:type="dxa"/>
            <w:vMerge/>
            <w:tcBorders>
              <w:top w:val="single" w:sz="8" w:space="0" w:color="000000"/>
              <w:left w:val="nil"/>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r>
      <w:tr w:rsidR="00B42A90" w:rsidRPr="00B42A90">
        <w:trPr>
          <w:cantSplit/>
          <w:trHeight w:val="3133"/>
        </w:trPr>
        <w:tc>
          <w:tcPr>
            <w:tcW w:w="62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3490"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1929"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817"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Merriweather" w:hAnsi="Sylfaen" w:cs="Merriweather"/>
                <w:b/>
                <w:sz w:val="24"/>
                <w:szCs w:val="24"/>
              </w:rPr>
            </w:pPr>
          </w:p>
        </w:tc>
        <w:tc>
          <w:tcPr>
            <w:tcW w:w="850" w:type="dxa"/>
            <w:tcBorders>
              <w:top w:val="nil"/>
              <w:left w:val="nil"/>
              <w:bottom w:val="single" w:sz="8" w:space="0" w:color="000000"/>
              <w:right w:val="single" w:sz="4" w:space="0" w:color="000000"/>
            </w:tcBorders>
            <w:shd w:val="clear" w:color="auto" w:fill="D9D9D9"/>
            <w:vAlign w:val="center"/>
          </w:tcPr>
          <w:p w:rsidR="001A3336" w:rsidRPr="00B42A90" w:rsidRDefault="00314B02">
            <w:pPr>
              <w:spacing w:after="0"/>
              <w:ind w:left="113" w:right="113"/>
              <w:jc w:val="center"/>
              <w:rPr>
                <w:rFonts w:ascii="Sylfaen" w:eastAsia="Merriweather" w:hAnsi="Sylfaen" w:cs="Merriweather"/>
                <w:b/>
                <w:sz w:val="24"/>
                <w:szCs w:val="24"/>
              </w:rPr>
            </w:pPr>
            <w:r w:rsidRPr="00B42A90">
              <w:rPr>
                <w:rFonts w:ascii="Sylfaen" w:eastAsia="AcadNusx" w:hAnsi="Sylfaen" w:cs="AcadNusx"/>
                <w:b/>
                <w:sz w:val="24"/>
                <w:szCs w:val="24"/>
              </w:rPr>
              <w:t>I</w:t>
            </w:r>
            <w:r w:rsidRPr="00B42A90">
              <w:rPr>
                <w:rFonts w:ascii="Sylfaen" w:eastAsia="Merriweather" w:hAnsi="Sylfaen" w:cs="Merriweather"/>
                <w:b/>
                <w:sz w:val="24"/>
                <w:szCs w:val="24"/>
              </w:rPr>
              <w:t xml:space="preserve"> Semester</w:t>
            </w:r>
          </w:p>
        </w:tc>
        <w:tc>
          <w:tcPr>
            <w:tcW w:w="851" w:type="dxa"/>
            <w:tcBorders>
              <w:top w:val="nil"/>
              <w:left w:val="nil"/>
              <w:bottom w:val="single" w:sz="8" w:space="0" w:color="000000"/>
              <w:right w:val="single" w:sz="4" w:space="0" w:color="000000"/>
            </w:tcBorders>
            <w:shd w:val="clear" w:color="auto" w:fill="D9D9D9"/>
            <w:vAlign w:val="center"/>
          </w:tcPr>
          <w:p w:rsidR="001A3336" w:rsidRPr="00B42A90" w:rsidRDefault="00314B02">
            <w:pPr>
              <w:spacing w:after="0"/>
              <w:ind w:left="113" w:right="113"/>
              <w:jc w:val="center"/>
              <w:rPr>
                <w:rFonts w:ascii="Sylfaen" w:eastAsia="AcadNusx" w:hAnsi="Sylfaen" w:cs="AcadNusx"/>
                <w:b/>
                <w:sz w:val="24"/>
                <w:szCs w:val="24"/>
              </w:rPr>
            </w:pPr>
            <w:r w:rsidRPr="00B42A90">
              <w:rPr>
                <w:rFonts w:ascii="Sylfaen" w:eastAsia="AcadNusx" w:hAnsi="Sylfaen" w:cs="AcadNusx"/>
                <w:b/>
                <w:sz w:val="24"/>
                <w:szCs w:val="24"/>
              </w:rPr>
              <w:t>II</w:t>
            </w:r>
            <w:r w:rsidRPr="00B42A90">
              <w:rPr>
                <w:rFonts w:ascii="Sylfaen" w:eastAsia="Merriweather" w:hAnsi="Sylfaen" w:cs="Merriweather"/>
                <w:b/>
                <w:sz w:val="24"/>
                <w:szCs w:val="24"/>
              </w:rPr>
              <w:t xml:space="preserve"> Semester</w:t>
            </w:r>
          </w:p>
          <w:p w:rsidR="001A3336" w:rsidRPr="00B42A90" w:rsidRDefault="001A3336">
            <w:pPr>
              <w:spacing w:after="0"/>
              <w:ind w:left="113" w:right="113"/>
              <w:rPr>
                <w:rFonts w:ascii="Sylfaen" w:eastAsia="AcadNusx" w:hAnsi="Sylfaen" w:cs="AcadNusx"/>
                <w:b/>
                <w:sz w:val="24"/>
                <w:szCs w:val="24"/>
              </w:rPr>
            </w:pPr>
          </w:p>
        </w:tc>
        <w:tc>
          <w:tcPr>
            <w:tcW w:w="709" w:type="dxa"/>
            <w:tcBorders>
              <w:top w:val="nil"/>
              <w:left w:val="single" w:sz="4" w:space="0" w:color="000000"/>
              <w:bottom w:val="single" w:sz="8" w:space="0" w:color="000000"/>
              <w:right w:val="single" w:sz="4" w:space="0" w:color="000000"/>
            </w:tcBorders>
            <w:shd w:val="clear" w:color="auto" w:fill="D9D9D9"/>
            <w:vAlign w:val="center"/>
          </w:tcPr>
          <w:p w:rsidR="001A3336" w:rsidRPr="00B42A90" w:rsidRDefault="00314B02">
            <w:pPr>
              <w:spacing w:after="0"/>
              <w:jc w:val="center"/>
              <w:rPr>
                <w:rFonts w:ascii="Sylfaen" w:eastAsia="AcadNusx" w:hAnsi="Sylfaen" w:cs="AcadNusx"/>
                <w:b/>
                <w:sz w:val="24"/>
                <w:szCs w:val="24"/>
              </w:rPr>
            </w:pPr>
            <w:r w:rsidRPr="00B42A90">
              <w:rPr>
                <w:rFonts w:ascii="Sylfaen" w:eastAsia="Merriweather" w:hAnsi="Sylfaen" w:cs="Merriweather"/>
                <w:b/>
                <w:sz w:val="24"/>
                <w:szCs w:val="24"/>
              </w:rPr>
              <w:t>Lecture</w:t>
            </w:r>
          </w:p>
        </w:tc>
        <w:tc>
          <w:tcPr>
            <w:tcW w:w="810" w:type="dxa"/>
            <w:tcBorders>
              <w:top w:val="nil"/>
              <w:left w:val="nil"/>
              <w:bottom w:val="single" w:sz="8" w:space="0" w:color="000000"/>
              <w:right w:val="single" w:sz="4" w:space="0" w:color="000000"/>
            </w:tcBorders>
            <w:shd w:val="clear" w:color="auto" w:fill="D9D9D9"/>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AcadNusx" w:hAnsi="Sylfaen" w:cs="AcadNusx"/>
                <w:b/>
                <w:sz w:val="24"/>
                <w:szCs w:val="24"/>
              </w:rPr>
              <w:t>P</w:t>
            </w:r>
            <w:r w:rsidRPr="00B42A90">
              <w:rPr>
                <w:rFonts w:ascii="Sylfaen" w:eastAsia="Merriweather" w:hAnsi="Sylfaen" w:cs="Merriweather"/>
                <w:b/>
                <w:sz w:val="24"/>
                <w:szCs w:val="24"/>
              </w:rPr>
              <w:t xml:space="preserve"> Seminar /</w:t>
            </w:r>
          </w:p>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Practical work</w:t>
            </w:r>
          </w:p>
        </w:tc>
        <w:tc>
          <w:tcPr>
            <w:tcW w:w="450" w:type="dxa"/>
            <w:tcBorders>
              <w:top w:val="nil"/>
              <w:left w:val="nil"/>
              <w:bottom w:val="single" w:sz="8" w:space="0" w:color="000000"/>
              <w:right w:val="single" w:sz="4" w:space="0" w:color="000000"/>
            </w:tcBorders>
            <w:shd w:val="clear" w:color="auto" w:fill="D9D9D9"/>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Midterm exam(s)</w:t>
            </w:r>
          </w:p>
        </w:tc>
        <w:tc>
          <w:tcPr>
            <w:tcW w:w="450" w:type="dxa"/>
            <w:gridSpan w:val="2"/>
            <w:tcBorders>
              <w:top w:val="nil"/>
              <w:left w:val="single" w:sz="4" w:space="0" w:color="000000"/>
              <w:bottom w:val="single" w:sz="8" w:space="0" w:color="000000"/>
              <w:right w:val="single" w:sz="4" w:space="0" w:color="000000"/>
            </w:tcBorders>
            <w:shd w:val="clear" w:color="auto" w:fill="D9D9D9"/>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Final exam</w:t>
            </w:r>
          </w:p>
        </w:tc>
        <w:tc>
          <w:tcPr>
            <w:tcW w:w="756" w:type="dxa"/>
            <w:gridSpan w:val="2"/>
            <w:tcBorders>
              <w:top w:val="nil"/>
              <w:left w:val="single" w:sz="4" w:space="0" w:color="000000"/>
              <w:bottom w:val="single" w:sz="8" w:space="0" w:color="000000"/>
              <w:right w:val="single" w:sz="4" w:space="0" w:color="000000"/>
            </w:tcBorders>
            <w:shd w:val="clear" w:color="auto" w:fill="D9D9D9"/>
            <w:vAlign w:val="center"/>
          </w:tcPr>
          <w:p w:rsidR="001A3336" w:rsidRPr="00B42A90" w:rsidRDefault="00314B02">
            <w:pPr>
              <w:spacing w:after="0"/>
              <w:jc w:val="center"/>
              <w:rPr>
                <w:rFonts w:ascii="Sylfaen" w:eastAsia="AcadNusx" w:hAnsi="Sylfaen" w:cs="AcadNusx"/>
                <w:b/>
                <w:sz w:val="24"/>
                <w:szCs w:val="24"/>
              </w:rPr>
            </w:pPr>
            <w:r w:rsidRPr="00B42A90">
              <w:rPr>
                <w:rFonts w:ascii="Sylfaen" w:eastAsia="Merriweather" w:hAnsi="Sylfaen" w:cs="Merriweather"/>
                <w:b/>
                <w:sz w:val="24"/>
                <w:szCs w:val="24"/>
              </w:rPr>
              <w:t>Total number of  contact hours</w:t>
            </w:r>
          </w:p>
        </w:tc>
        <w:tc>
          <w:tcPr>
            <w:tcW w:w="630" w:type="dxa"/>
            <w:vMerge/>
            <w:tcBorders>
              <w:top w:val="single" w:sz="4" w:space="0" w:color="000000"/>
              <w:left w:val="single" w:sz="4" w:space="0" w:color="000000"/>
              <w:bottom w:val="single" w:sz="8" w:space="0" w:color="000000"/>
              <w:right w:val="single" w:sz="4"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AcadNusx" w:hAnsi="Sylfaen" w:cs="AcadNusx"/>
                <w:b/>
                <w:sz w:val="24"/>
                <w:szCs w:val="24"/>
              </w:rPr>
            </w:pPr>
          </w:p>
        </w:tc>
        <w:tc>
          <w:tcPr>
            <w:tcW w:w="787"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AcadNusx" w:hAnsi="Sylfaen" w:cs="AcadNusx"/>
                <w:b/>
                <w:sz w:val="24"/>
                <w:szCs w:val="24"/>
              </w:rPr>
            </w:pPr>
          </w:p>
        </w:tc>
        <w:tc>
          <w:tcPr>
            <w:tcW w:w="1579" w:type="dxa"/>
            <w:vMerge/>
            <w:tcBorders>
              <w:top w:val="single" w:sz="8" w:space="0" w:color="000000"/>
              <w:left w:val="nil"/>
              <w:right w:val="single" w:sz="8" w:space="0" w:color="000000"/>
            </w:tcBorders>
            <w:shd w:val="clear" w:color="auto" w:fill="D9D9D9"/>
            <w:vAlign w:val="center"/>
          </w:tcPr>
          <w:p w:rsidR="001A3336" w:rsidRPr="00B42A90" w:rsidRDefault="001A3336">
            <w:pPr>
              <w:widowControl w:val="0"/>
              <w:pBdr>
                <w:top w:val="nil"/>
                <w:left w:val="nil"/>
                <w:bottom w:val="nil"/>
                <w:right w:val="nil"/>
                <w:between w:val="nil"/>
              </w:pBdr>
              <w:spacing w:after="0"/>
              <w:rPr>
                <w:rFonts w:ascii="Sylfaen" w:eastAsia="AcadNusx" w:hAnsi="Sylfaen" w:cs="AcadNusx"/>
                <w:b/>
                <w:sz w:val="24"/>
                <w:szCs w:val="24"/>
              </w:rPr>
            </w:pPr>
          </w:p>
        </w:tc>
      </w:tr>
      <w:tr w:rsidR="00B42A90" w:rsidRPr="00B42A90">
        <w:trPr>
          <w:trHeight w:val="375"/>
        </w:trPr>
        <w:tc>
          <w:tcPr>
            <w:tcW w:w="14728" w:type="dxa"/>
            <w:gridSpan w:val="16"/>
            <w:tcBorders>
              <w:top w:val="nil"/>
              <w:left w:val="single" w:sz="8" w:space="0" w:color="000000"/>
              <w:bottom w:val="single" w:sz="4" w:space="0" w:color="000000"/>
              <w:right w:val="single" w:sz="8" w:space="0" w:color="000000"/>
            </w:tcBorders>
            <w:shd w:val="clear" w:color="auto" w:fill="C3BD96"/>
            <w:vAlign w:val="center"/>
          </w:tcPr>
          <w:p w:rsidR="001A3336" w:rsidRPr="00B42A90" w:rsidRDefault="001A3336">
            <w:pPr>
              <w:spacing w:after="0"/>
              <w:rPr>
                <w:rFonts w:ascii="Sylfaen" w:eastAsia="Merriweather" w:hAnsi="Sylfaen" w:cs="Merriweather"/>
                <w:sz w:val="24"/>
                <w:szCs w:val="24"/>
              </w:rPr>
            </w:pP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lastRenderedPageBreak/>
              <w:t>1</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Instructional Planning and Evaluation</w:t>
            </w:r>
          </w:p>
        </w:tc>
        <w:tc>
          <w:tcPr>
            <w:tcW w:w="192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b/>
                <w:sz w:val="24"/>
                <w:szCs w:val="24"/>
                <w:highlight w:val="yellow"/>
              </w:rPr>
            </w:pPr>
          </w:p>
        </w:tc>
        <w:tc>
          <w:tcPr>
            <w:tcW w:w="851"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w:t>
            </w: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16</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27</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2</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Teaching Principles and Methods</w:t>
            </w:r>
          </w:p>
        </w:tc>
        <w:tc>
          <w:tcPr>
            <w:tcW w:w="192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highlight w:val="yellow"/>
              </w:rPr>
            </w:pPr>
            <w:r w:rsidRPr="00B42A90">
              <w:rPr>
                <w:rFonts w:ascii="Sylfaen" w:eastAsia="Merriweather" w:hAnsi="Sylfaen" w:cs="Merriweather"/>
                <w:b/>
                <w:sz w:val="24"/>
                <w:szCs w:val="24"/>
              </w:rPr>
              <w:t>5</w:t>
            </w:r>
          </w:p>
        </w:tc>
        <w:tc>
          <w:tcPr>
            <w:tcW w:w="851"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27</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16</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3</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Introduction to Education Psychology</w:t>
            </w:r>
          </w:p>
        </w:tc>
        <w:tc>
          <w:tcPr>
            <w:tcW w:w="192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highlight w:val="yellow"/>
              </w:rPr>
            </w:pPr>
            <w:r w:rsidRPr="00B42A90">
              <w:rPr>
                <w:rFonts w:ascii="Sylfaen" w:eastAsia="Merriweather" w:hAnsi="Sylfaen" w:cs="Merriweather"/>
                <w:b/>
                <w:sz w:val="24"/>
                <w:szCs w:val="24"/>
              </w:rPr>
              <w:t>5</w:t>
            </w:r>
          </w:p>
        </w:tc>
        <w:tc>
          <w:tcPr>
            <w:tcW w:w="851"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29</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14</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4</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Teaching Practice I</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highlight w:val="yellow"/>
              </w:rPr>
            </w:pPr>
            <w:r w:rsidRPr="00B42A90">
              <w:rPr>
                <w:rFonts w:ascii="Sylfaen" w:eastAsia="Merriweather" w:hAnsi="Sylfaen" w:cs="Merriweather"/>
                <w:b/>
                <w:sz w:val="24"/>
                <w:szCs w:val="24"/>
              </w:rPr>
              <w:t>5</w:t>
            </w:r>
          </w:p>
        </w:tc>
        <w:tc>
          <w:tcPr>
            <w:tcW w:w="851"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17</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42</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59</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66</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4</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Teaching Practice II</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b/>
                <w:sz w:val="24"/>
                <w:szCs w:val="24"/>
                <w:highlight w:val="yellow"/>
              </w:rPr>
            </w:pPr>
          </w:p>
        </w:tc>
        <w:tc>
          <w:tcPr>
            <w:tcW w:w="851"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w:t>
            </w: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19</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52</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71</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54</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5</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6</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Educational Technologies and Material Development</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b/>
                <w:sz w:val="24"/>
                <w:szCs w:val="24"/>
                <w:highlight w:val="yellow"/>
              </w:rPr>
            </w:pPr>
          </w:p>
        </w:tc>
        <w:tc>
          <w:tcPr>
            <w:tcW w:w="851"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w:t>
            </w: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15</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28</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7</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highlight w:val="green"/>
              </w:rPr>
            </w:pPr>
            <w:r w:rsidRPr="00B42A90">
              <w:rPr>
                <w:rFonts w:ascii="Sylfaen" w:eastAsia="Merriweather" w:hAnsi="Sylfaen" w:cs="Merriweather"/>
                <w:sz w:val="24"/>
                <w:szCs w:val="24"/>
              </w:rPr>
              <w:t>Classroom Management</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b/>
                <w:sz w:val="24"/>
                <w:szCs w:val="24"/>
                <w:highlight w:val="yellow"/>
              </w:rPr>
            </w:pPr>
          </w:p>
        </w:tc>
        <w:tc>
          <w:tcPr>
            <w:tcW w:w="851"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w:t>
            </w: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17</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26</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8</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General Didactics</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highlight w:val="yellow"/>
              </w:rPr>
            </w:pPr>
            <w:r w:rsidRPr="00B42A90">
              <w:rPr>
                <w:rFonts w:ascii="Sylfaen" w:eastAsia="Merriweather" w:hAnsi="Sylfaen" w:cs="Merriweather"/>
                <w:b/>
                <w:sz w:val="24"/>
                <w:szCs w:val="24"/>
              </w:rPr>
              <w:t>5</w:t>
            </w:r>
          </w:p>
        </w:tc>
        <w:tc>
          <w:tcPr>
            <w:tcW w:w="851"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29</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14</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9</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highlight w:val="green"/>
              </w:rPr>
            </w:pPr>
            <w:r w:rsidRPr="00B42A90">
              <w:rPr>
                <w:rFonts w:ascii="Sylfaen" w:eastAsia="Merriweather" w:hAnsi="Sylfaen" w:cs="Merriweather"/>
                <w:sz w:val="24"/>
                <w:szCs w:val="24"/>
              </w:rPr>
              <w:t>General Education Legislation, Structure and School Management</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b/>
                <w:sz w:val="24"/>
                <w:szCs w:val="24"/>
                <w:highlight w:val="yellow"/>
              </w:rPr>
            </w:pPr>
          </w:p>
        </w:tc>
        <w:tc>
          <w:tcPr>
            <w:tcW w:w="851"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w:t>
            </w: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29</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14</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lastRenderedPageBreak/>
              <w:t>10</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Special Education and School Counseling</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highlight w:val="yellow"/>
              </w:rPr>
            </w:pPr>
            <w:r w:rsidRPr="00B42A90">
              <w:rPr>
                <w:rFonts w:ascii="Sylfaen" w:eastAsia="Merriweather" w:hAnsi="Sylfaen" w:cs="Merriweather"/>
                <w:b/>
                <w:sz w:val="24"/>
                <w:szCs w:val="24"/>
              </w:rPr>
              <w:t>5</w:t>
            </w:r>
          </w:p>
        </w:tc>
        <w:tc>
          <w:tcPr>
            <w:tcW w:w="851"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27</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16</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4110" w:type="dxa"/>
            <w:gridSpan w:val="2"/>
            <w:tcBorders>
              <w:top w:val="nil"/>
              <w:left w:val="single" w:sz="8" w:space="0" w:color="000000"/>
              <w:bottom w:val="single" w:sz="4" w:space="0" w:color="000000"/>
              <w:right w:val="single" w:sz="4" w:space="0" w:color="000000"/>
            </w:tcBorders>
            <w:shd w:val="clear" w:color="auto" w:fill="C3BD96"/>
            <w:vAlign w:val="center"/>
          </w:tcPr>
          <w:p w:rsidR="001A3336" w:rsidRPr="00B42A90" w:rsidRDefault="00314B02">
            <w:pPr>
              <w:jc w:val="center"/>
              <w:rPr>
                <w:rFonts w:ascii="Sylfaen" w:eastAsia="Merriweather" w:hAnsi="Sylfaen" w:cs="Merriweather"/>
                <w:b/>
                <w:sz w:val="24"/>
                <w:szCs w:val="24"/>
              </w:rPr>
            </w:pPr>
            <w:r w:rsidRPr="00B42A90">
              <w:rPr>
                <w:rFonts w:ascii="Sylfaen" w:eastAsia="Merriweather" w:hAnsi="Sylfaen" w:cs="Merriweather"/>
                <w:b/>
                <w:sz w:val="24"/>
                <w:szCs w:val="24"/>
              </w:rPr>
              <w:t>Specific Didactics</w:t>
            </w:r>
          </w:p>
        </w:tc>
        <w:tc>
          <w:tcPr>
            <w:tcW w:w="1929" w:type="dxa"/>
            <w:tcBorders>
              <w:top w:val="nil"/>
              <w:left w:val="single" w:sz="4" w:space="0" w:color="000000"/>
              <w:bottom w:val="single" w:sz="4" w:space="0" w:color="000000"/>
              <w:right w:val="single" w:sz="8" w:space="0" w:color="000000"/>
            </w:tcBorders>
            <w:shd w:val="clear" w:color="auto" w:fill="C3BD96"/>
            <w:vAlign w:val="center"/>
          </w:tcPr>
          <w:p w:rsidR="001A3336" w:rsidRPr="00B42A90" w:rsidRDefault="00314B02">
            <w:pPr>
              <w:jc w:val="center"/>
              <w:rPr>
                <w:rFonts w:ascii="Sylfaen" w:eastAsia="Merriweather" w:hAnsi="Sylfaen" w:cs="Merriweather"/>
                <w:b/>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shd w:val="clear" w:color="auto" w:fill="C3BD96"/>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10</w:t>
            </w:r>
          </w:p>
        </w:tc>
        <w:tc>
          <w:tcPr>
            <w:tcW w:w="850" w:type="dxa"/>
            <w:tcBorders>
              <w:top w:val="nil"/>
              <w:left w:val="nil"/>
              <w:bottom w:val="single" w:sz="4" w:space="0" w:color="000000"/>
              <w:right w:val="single" w:sz="4" w:space="0" w:color="000000"/>
            </w:tcBorders>
            <w:shd w:val="clear" w:color="auto" w:fill="C3BD96"/>
            <w:vAlign w:val="center"/>
          </w:tcPr>
          <w:p w:rsidR="001A3336" w:rsidRPr="00B42A90" w:rsidRDefault="001A3336">
            <w:pPr>
              <w:spacing w:after="0" w:line="240" w:lineRule="auto"/>
              <w:jc w:val="center"/>
              <w:rPr>
                <w:rFonts w:ascii="Sylfaen" w:eastAsia="Merriweather" w:hAnsi="Sylfaen" w:cs="Merriweather"/>
                <w:b/>
                <w:sz w:val="24"/>
                <w:szCs w:val="24"/>
                <w:highlight w:val="yellow"/>
              </w:rPr>
            </w:pPr>
          </w:p>
        </w:tc>
        <w:tc>
          <w:tcPr>
            <w:tcW w:w="851" w:type="dxa"/>
            <w:tcBorders>
              <w:top w:val="nil"/>
              <w:left w:val="nil"/>
              <w:bottom w:val="single" w:sz="4" w:space="0" w:color="000000"/>
              <w:right w:val="single" w:sz="4" w:space="0" w:color="000000"/>
            </w:tcBorders>
            <w:shd w:val="clear" w:color="auto" w:fill="C3BD96"/>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09" w:type="dxa"/>
            <w:tcBorders>
              <w:top w:val="nil"/>
              <w:left w:val="single" w:sz="4" w:space="0" w:color="000000"/>
              <w:bottom w:val="single" w:sz="4" w:space="0" w:color="000000"/>
              <w:right w:val="single" w:sz="4" w:space="0" w:color="000000"/>
            </w:tcBorders>
            <w:shd w:val="clear" w:color="auto" w:fill="C3BD96"/>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810" w:type="dxa"/>
            <w:tcBorders>
              <w:top w:val="nil"/>
              <w:left w:val="nil"/>
              <w:bottom w:val="single" w:sz="4" w:space="0" w:color="000000"/>
              <w:right w:val="nil"/>
            </w:tcBorders>
            <w:shd w:val="clear" w:color="auto" w:fill="C3BD96"/>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522" w:type="dxa"/>
            <w:gridSpan w:val="2"/>
            <w:tcBorders>
              <w:top w:val="nil"/>
              <w:left w:val="single" w:sz="4" w:space="0" w:color="000000"/>
              <w:bottom w:val="single" w:sz="4" w:space="0" w:color="000000"/>
              <w:right w:val="single" w:sz="4" w:space="0" w:color="000000"/>
            </w:tcBorders>
            <w:shd w:val="clear" w:color="auto" w:fill="C3BD96"/>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567" w:type="dxa"/>
            <w:gridSpan w:val="2"/>
            <w:tcBorders>
              <w:top w:val="nil"/>
              <w:left w:val="single" w:sz="4" w:space="0" w:color="000000"/>
              <w:bottom w:val="single" w:sz="4" w:space="0" w:color="000000"/>
              <w:right w:val="single" w:sz="4" w:space="0" w:color="000000"/>
            </w:tcBorders>
            <w:shd w:val="clear" w:color="auto" w:fill="C3BD96"/>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567" w:type="dxa"/>
            <w:tcBorders>
              <w:top w:val="nil"/>
              <w:left w:val="single" w:sz="4" w:space="0" w:color="000000"/>
              <w:bottom w:val="single" w:sz="4" w:space="0" w:color="000000"/>
              <w:right w:val="nil"/>
            </w:tcBorders>
            <w:shd w:val="clear" w:color="auto" w:fill="C3BD96"/>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630" w:type="dxa"/>
            <w:tcBorders>
              <w:top w:val="nil"/>
              <w:left w:val="single" w:sz="4" w:space="0" w:color="000000"/>
              <w:bottom w:val="single" w:sz="4" w:space="0" w:color="000000"/>
              <w:right w:val="nil"/>
            </w:tcBorders>
            <w:shd w:val="clear" w:color="auto" w:fill="C3BD96"/>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87" w:type="dxa"/>
            <w:tcBorders>
              <w:top w:val="nil"/>
              <w:left w:val="single" w:sz="4" w:space="0" w:color="000000"/>
              <w:bottom w:val="single" w:sz="4" w:space="0" w:color="000000"/>
              <w:right w:val="single" w:sz="8" w:space="0" w:color="000000"/>
            </w:tcBorders>
            <w:shd w:val="clear" w:color="auto" w:fill="C3BD96"/>
            <w:vAlign w:val="center"/>
          </w:tcPr>
          <w:p w:rsidR="001A3336" w:rsidRPr="00B42A90" w:rsidRDefault="001A3336">
            <w:pPr>
              <w:spacing w:after="0"/>
              <w:jc w:val="center"/>
              <w:rPr>
                <w:rFonts w:ascii="Sylfaen" w:eastAsia="Merriweather" w:hAnsi="Sylfaen" w:cs="Merriweather"/>
                <w:sz w:val="24"/>
                <w:szCs w:val="24"/>
              </w:rPr>
            </w:pPr>
          </w:p>
        </w:tc>
        <w:tc>
          <w:tcPr>
            <w:tcW w:w="1579" w:type="dxa"/>
            <w:tcBorders>
              <w:top w:val="nil"/>
              <w:left w:val="single" w:sz="4" w:space="0" w:color="000000"/>
              <w:bottom w:val="single" w:sz="4" w:space="0" w:color="000000"/>
              <w:right w:val="single" w:sz="8" w:space="0" w:color="000000"/>
            </w:tcBorders>
            <w:shd w:val="clear" w:color="auto" w:fill="C3BD96"/>
            <w:vAlign w:val="center"/>
          </w:tcPr>
          <w:p w:rsidR="001A3336" w:rsidRPr="00B42A90" w:rsidRDefault="001A3336">
            <w:pPr>
              <w:spacing w:after="0"/>
              <w:jc w:val="center"/>
              <w:rPr>
                <w:rFonts w:ascii="Sylfaen" w:eastAsia="Merriweather" w:hAnsi="Sylfaen" w:cs="Merriweather"/>
                <w:sz w:val="24"/>
                <w:szCs w:val="24"/>
              </w:rPr>
            </w:pP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3</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Didactics of Teaching English I</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highlight w:val="yellow"/>
              </w:rPr>
            </w:pPr>
            <w:r w:rsidRPr="00B42A90">
              <w:rPr>
                <w:rFonts w:ascii="Sylfaen" w:eastAsia="Merriweather" w:hAnsi="Sylfaen" w:cs="Merriweather"/>
                <w:b/>
                <w:sz w:val="24"/>
                <w:szCs w:val="24"/>
              </w:rPr>
              <w:t>5</w:t>
            </w:r>
          </w:p>
        </w:tc>
        <w:tc>
          <w:tcPr>
            <w:tcW w:w="851"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sz w:val="24"/>
                <w:szCs w:val="24"/>
              </w:rPr>
            </w:pP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23</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20</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375"/>
        </w:trPr>
        <w:tc>
          <w:tcPr>
            <w:tcW w:w="620" w:type="dxa"/>
            <w:tcBorders>
              <w:top w:val="nil"/>
              <w:left w:val="single" w:sz="8" w:space="0" w:color="000000"/>
              <w:bottom w:val="single" w:sz="4" w:space="0" w:color="000000"/>
              <w:right w:val="nil"/>
            </w:tcBorders>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4</w:t>
            </w:r>
          </w:p>
        </w:tc>
        <w:tc>
          <w:tcPr>
            <w:tcW w:w="3490" w:type="dxa"/>
            <w:tcBorders>
              <w:top w:val="nil"/>
              <w:left w:val="single" w:sz="8" w:space="0" w:color="000000"/>
              <w:bottom w:val="single" w:sz="4" w:space="0" w:color="000000"/>
              <w:right w:val="single" w:sz="4" w:space="0" w:color="000000"/>
            </w:tcBorders>
          </w:tcPr>
          <w:p w:rsidR="001A3336" w:rsidRPr="00B42A90" w:rsidRDefault="00314B02">
            <w:pPr>
              <w:pBdr>
                <w:top w:val="nil"/>
                <w:left w:val="nil"/>
                <w:bottom w:val="nil"/>
                <w:right w:val="nil"/>
                <w:between w:val="nil"/>
              </w:pBdr>
              <w:spacing w:before="120" w:after="120"/>
              <w:rPr>
                <w:rFonts w:ascii="Sylfaen" w:eastAsia="Merriweather" w:hAnsi="Sylfaen" w:cs="Merriweather"/>
                <w:sz w:val="24"/>
                <w:szCs w:val="24"/>
              </w:rPr>
            </w:pPr>
            <w:r w:rsidRPr="00B42A90">
              <w:rPr>
                <w:rFonts w:ascii="Sylfaen" w:eastAsia="Merriweather" w:hAnsi="Sylfaen" w:cs="Merriweather"/>
                <w:sz w:val="24"/>
                <w:szCs w:val="24"/>
              </w:rPr>
              <w:t>Didactics of Teaching English II</w:t>
            </w:r>
          </w:p>
        </w:tc>
        <w:tc>
          <w:tcPr>
            <w:tcW w:w="1929" w:type="dxa"/>
            <w:tcBorders>
              <w:top w:val="nil"/>
              <w:left w:val="single" w:sz="4" w:space="0" w:color="000000"/>
              <w:bottom w:val="single" w:sz="4" w:space="0" w:color="000000"/>
              <w:right w:val="single" w:sz="8" w:space="0" w:color="000000"/>
            </w:tcBorders>
          </w:tcPr>
          <w:p w:rsidR="001A3336" w:rsidRPr="00B42A90" w:rsidRDefault="00314B02">
            <w:pPr>
              <w:jc w:val="center"/>
              <w:rPr>
                <w:rFonts w:ascii="Sylfaen" w:hAnsi="Sylfaen"/>
                <w:sz w:val="24"/>
                <w:szCs w:val="24"/>
              </w:rPr>
            </w:pPr>
            <w:r w:rsidRPr="00B42A90">
              <w:rPr>
                <w:rFonts w:ascii="Sylfaen" w:eastAsia="Merriweather" w:hAnsi="Sylfaen" w:cs="Merriweather"/>
                <w:sz w:val="24"/>
                <w:szCs w:val="24"/>
              </w:rPr>
              <w:t>compulsory</w:t>
            </w:r>
          </w:p>
        </w:tc>
        <w:tc>
          <w:tcPr>
            <w:tcW w:w="817" w:type="dxa"/>
            <w:tcBorders>
              <w:top w:val="nil"/>
              <w:left w:val="nil"/>
              <w:bottom w:val="single" w:sz="4" w:space="0" w:color="000000"/>
              <w:right w:val="single" w:sz="8" w:space="0" w:color="000000"/>
            </w:tcBorders>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5</w:t>
            </w:r>
          </w:p>
        </w:tc>
        <w:tc>
          <w:tcPr>
            <w:tcW w:w="850" w:type="dxa"/>
            <w:tcBorders>
              <w:top w:val="nil"/>
              <w:left w:val="nil"/>
              <w:bottom w:val="single" w:sz="4" w:space="0" w:color="000000"/>
              <w:right w:val="single" w:sz="4" w:space="0" w:color="000000"/>
            </w:tcBorders>
            <w:vAlign w:val="center"/>
          </w:tcPr>
          <w:p w:rsidR="001A3336" w:rsidRPr="00B42A90" w:rsidRDefault="001A3336">
            <w:pPr>
              <w:spacing w:after="0" w:line="240" w:lineRule="auto"/>
              <w:jc w:val="center"/>
              <w:rPr>
                <w:rFonts w:ascii="Sylfaen" w:eastAsia="Merriweather" w:hAnsi="Sylfaen" w:cs="Merriweather"/>
                <w:b/>
                <w:sz w:val="24"/>
                <w:szCs w:val="24"/>
                <w:highlight w:val="yellow"/>
              </w:rPr>
            </w:pPr>
          </w:p>
        </w:tc>
        <w:tc>
          <w:tcPr>
            <w:tcW w:w="851" w:type="dxa"/>
            <w:tcBorders>
              <w:top w:val="nil"/>
              <w:left w:val="nil"/>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5</w:t>
            </w:r>
          </w:p>
        </w:tc>
        <w:tc>
          <w:tcPr>
            <w:tcW w:w="709" w:type="dxa"/>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15</w:t>
            </w:r>
          </w:p>
        </w:tc>
        <w:tc>
          <w:tcPr>
            <w:tcW w:w="810" w:type="dxa"/>
            <w:tcBorders>
              <w:top w:val="nil"/>
              <w:left w:val="nil"/>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28</w:t>
            </w:r>
          </w:p>
        </w:tc>
        <w:tc>
          <w:tcPr>
            <w:tcW w:w="522"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gridSpan w:val="2"/>
            <w:tcBorders>
              <w:top w:val="nil"/>
              <w:left w:val="single" w:sz="4" w:space="0" w:color="000000"/>
              <w:bottom w:val="single" w:sz="4" w:space="0" w:color="000000"/>
              <w:right w:val="single" w:sz="4" w:space="0" w:color="000000"/>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2</w:t>
            </w:r>
          </w:p>
        </w:tc>
        <w:tc>
          <w:tcPr>
            <w:tcW w:w="567"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47</w:t>
            </w:r>
          </w:p>
        </w:tc>
        <w:tc>
          <w:tcPr>
            <w:tcW w:w="630" w:type="dxa"/>
            <w:tcBorders>
              <w:top w:val="nil"/>
              <w:left w:val="single" w:sz="4" w:space="0" w:color="000000"/>
              <w:bottom w:val="single" w:sz="4" w:space="0" w:color="000000"/>
              <w:right w:val="nil"/>
            </w:tcBorders>
            <w:vAlign w:val="center"/>
          </w:tcPr>
          <w:p w:rsidR="001A3336" w:rsidRPr="00B42A90" w:rsidRDefault="00314B02">
            <w:pPr>
              <w:spacing w:after="0" w:line="240" w:lineRule="auto"/>
              <w:jc w:val="center"/>
              <w:rPr>
                <w:rFonts w:ascii="Sylfaen" w:eastAsia="Merriweather" w:hAnsi="Sylfaen" w:cs="Merriweather"/>
                <w:sz w:val="24"/>
                <w:szCs w:val="24"/>
              </w:rPr>
            </w:pPr>
            <w:r w:rsidRPr="00B42A90">
              <w:rPr>
                <w:rFonts w:ascii="Sylfaen" w:eastAsia="Merriweather" w:hAnsi="Sylfaen" w:cs="Merriweather"/>
                <w:sz w:val="24"/>
                <w:szCs w:val="24"/>
              </w:rPr>
              <w:t>78</w:t>
            </w:r>
          </w:p>
        </w:tc>
        <w:tc>
          <w:tcPr>
            <w:tcW w:w="787"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125</w:t>
            </w:r>
          </w:p>
        </w:tc>
        <w:tc>
          <w:tcPr>
            <w:tcW w:w="1579" w:type="dxa"/>
            <w:tcBorders>
              <w:top w:val="nil"/>
              <w:left w:val="single" w:sz="4" w:space="0" w:color="000000"/>
              <w:bottom w:val="single" w:sz="4" w:space="0" w:color="000000"/>
              <w:right w:val="single" w:sz="8" w:space="0" w:color="000000"/>
            </w:tcBorders>
            <w:vAlign w:val="center"/>
          </w:tcPr>
          <w:p w:rsidR="001A3336" w:rsidRPr="00B42A90" w:rsidRDefault="00314B02">
            <w:pPr>
              <w:spacing w:after="0"/>
              <w:jc w:val="center"/>
              <w:rPr>
                <w:rFonts w:ascii="Sylfaen" w:eastAsia="Merriweather" w:hAnsi="Sylfaen" w:cs="Merriweather"/>
                <w:sz w:val="24"/>
                <w:szCs w:val="24"/>
              </w:rPr>
            </w:pPr>
            <w:r w:rsidRPr="00B42A90">
              <w:rPr>
                <w:rFonts w:ascii="Sylfaen" w:eastAsia="Merriweather" w:hAnsi="Sylfaen" w:cs="Merriweather"/>
                <w:sz w:val="24"/>
                <w:szCs w:val="24"/>
              </w:rPr>
              <w:t>3</w:t>
            </w:r>
          </w:p>
        </w:tc>
      </w:tr>
      <w:tr w:rsidR="00B42A90" w:rsidRPr="00B42A90">
        <w:trPr>
          <w:trHeight w:val="421"/>
        </w:trPr>
        <w:tc>
          <w:tcPr>
            <w:tcW w:w="4110" w:type="dxa"/>
            <w:gridSpan w:val="2"/>
            <w:tcBorders>
              <w:top w:val="single" w:sz="8" w:space="0" w:color="000000"/>
              <w:left w:val="single" w:sz="8" w:space="0" w:color="000000"/>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AcadNusx" w:hAnsi="Sylfaen" w:cs="AcadNusx"/>
                <w:b/>
                <w:sz w:val="24"/>
                <w:szCs w:val="24"/>
              </w:rPr>
            </w:pPr>
            <w:r w:rsidRPr="00B42A90">
              <w:rPr>
                <w:rFonts w:ascii="Sylfaen" w:eastAsia="Merriweather" w:hAnsi="Sylfaen" w:cs="Merriweather"/>
                <w:b/>
                <w:sz w:val="24"/>
                <w:szCs w:val="24"/>
              </w:rPr>
              <w:t>Total</w:t>
            </w:r>
          </w:p>
        </w:tc>
        <w:tc>
          <w:tcPr>
            <w:tcW w:w="1929" w:type="dxa"/>
            <w:tcBorders>
              <w:top w:val="single" w:sz="8" w:space="0" w:color="000000"/>
              <w:left w:val="single" w:sz="4" w:space="0" w:color="000000"/>
              <w:bottom w:val="single" w:sz="8" w:space="0" w:color="000000"/>
              <w:right w:val="single" w:sz="8" w:space="0" w:color="000000"/>
            </w:tcBorders>
            <w:shd w:val="clear" w:color="auto" w:fill="DBE5F1"/>
            <w:vAlign w:val="center"/>
          </w:tcPr>
          <w:p w:rsidR="001A3336" w:rsidRPr="00B42A90" w:rsidRDefault="001A3336">
            <w:pPr>
              <w:spacing w:after="0" w:line="240" w:lineRule="auto"/>
              <w:jc w:val="center"/>
              <w:rPr>
                <w:rFonts w:ascii="Sylfaen" w:eastAsia="AcadNusx" w:hAnsi="Sylfaen" w:cs="AcadNusx"/>
                <w:b/>
                <w:sz w:val="24"/>
                <w:szCs w:val="24"/>
              </w:rPr>
            </w:pPr>
          </w:p>
        </w:tc>
        <w:tc>
          <w:tcPr>
            <w:tcW w:w="817" w:type="dxa"/>
            <w:tcBorders>
              <w:top w:val="nil"/>
              <w:left w:val="nil"/>
              <w:bottom w:val="single" w:sz="8" w:space="0" w:color="000000"/>
              <w:right w:val="single" w:sz="8"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60</w:t>
            </w:r>
          </w:p>
        </w:tc>
        <w:tc>
          <w:tcPr>
            <w:tcW w:w="850" w:type="dxa"/>
            <w:tcBorders>
              <w:top w:val="nil"/>
              <w:left w:val="nil"/>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30</w:t>
            </w:r>
          </w:p>
        </w:tc>
        <w:tc>
          <w:tcPr>
            <w:tcW w:w="851" w:type="dxa"/>
            <w:tcBorders>
              <w:top w:val="nil"/>
              <w:left w:val="nil"/>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30</w:t>
            </w:r>
          </w:p>
        </w:tc>
        <w:tc>
          <w:tcPr>
            <w:tcW w:w="709" w:type="dxa"/>
            <w:tcBorders>
              <w:top w:val="nil"/>
              <w:left w:val="single" w:sz="4" w:space="0" w:color="000000"/>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263</w:t>
            </w:r>
          </w:p>
        </w:tc>
        <w:tc>
          <w:tcPr>
            <w:tcW w:w="810" w:type="dxa"/>
            <w:tcBorders>
              <w:top w:val="nil"/>
              <w:left w:val="nil"/>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293</w:t>
            </w:r>
          </w:p>
        </w:tc>
        <w:tc>
          <w:tcPr>
            <w:tcW w:w="522" w:type="dxa"/>
            <w:gridSpan w:val="2"/>
            <w:tcBorders>
              <w:top w:val="nil"/>
              <w:left w:val="nil"/>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20</w:t>
            </w:r>
          </w:p>
        </w:tc>
        <w:tc>
          <w:tcPr>
            <w:tcW w:w="567" w:type="dxa"/>
            <w:gridSpan w:val="2"/>
            <w:tcBorders>
              <w:top w:val="nil"/>
              <w:left w:val="single" w:sz="4" w:space="0" w:color="000000"/>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20</w:t>
            </w:r>
          </w:p>
        </w:tc>
        <w:tc>
          <w:tcPr>
            <w:tcW w:w="567" w:type="dxa"/>
            <w:tcBorders>
              <w:top w:val="nil"/>
              <w:left w:val="single" w:sz="4" w:space="0" w:color="000000"/>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600</w:t>
            </w:r>
          </w:p>
        </w:tc>
        <w:tc>
          <w:tcPr>
            <w:tcW w:w="630" w:type="dxa"/>
            <w:tcBorders>
              <w:top w:val="nil"/>
              <w:left w:val="nil"/>
              <w:bottom w:val="single" w:sz="8" w:space="0" w:color="000000"/>
              <w:right w:val="single" w:sz="4" w:space="0" w:color="000000"/>
            </w:tcBorders>
            <w:shd w:val="clear" w:color="auto" w:fill="DBE5F1"/>
            <w:vAlign w:val="center"/>
          </w:tcPr>
          <w:p w:rsidR="001A3336" w:rsidRPr="00B42A90" w:rsidRDefault="00314B02">
            <w:pPr>
              <w:spacing w:after="0" w:line="240" w:lineRule="auto"/>
              <w:jc w:val="center"/>
              <w:rPr>
                <w:rFonts w:ascii="Sylfaen" w:eastAsia="Merriweather" w:hAnsi="Sylfaen" w:cs="Merriweather"/>
                <w:b/>
                <w:sz w:val="24"/>
                <w:szCs w:val="24"/>
              </w:rPr>
            </w:pPr>
            <w:r w:rsidRPr="00B42A90">
              <w:rPr>
                <w:rFonts w:ascii="Sylfaen" w:eastAsia="Merriweather" w:hAnsi="Sylfaen" w:cs="Merriweather"/>
                <w:b/>
                <w:sz w:val="24"/>
                <w:szCs w:val="24"/>
              </w:rPr>
              <w:t>900</w:t>
            </w:r>
          </w:p>
        </w:tc>
        <w:tc>
          <w:tcPr>
            <w:tcW w:w="787" w:type="dxa"/>
            <w:tcBorders>
              <w:top w:val="nil"/>
              <w:left w:val="nil"/>
              <w:bottom w:val="single" w:sz="8" w:space="0" w:color="000000"/>
              <w:right w:val="single" w:sz="8" w:space="0" w:color="000000"/>
            </w:tcBorders>
            <w:shd w:val="clear" w:color="auto" w:fill="DBE5F1"/>
            <w:vAlign w:val="center"/>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1500</w:t>
            </w:r>
          </w:p>
        </w:tc>
        <w:tc>
          <w:tcPr>
            <w:tcW w:w="1579" w:type="dxa"/>
            <w:tcBorders>
              <w:top w:val="nil"/>
              <w:left w:val="nil"/>
              <w:bottom w:val="single" w:sz="8" w:space="0" w:color="000000"/>
              <w:right w:val="single" w:sz="8" w:space="0" w:color="000000"/>
            </w:tcBorders>
            <w:shd w:val="clear" w:color="auto" w:fill="DBE5F1"/>
          </w:tcPr>
          <w:p w:rsidR="001A3336" w:rsidRPr="00B42A90" w:rsidRDefault="00314B02">
            <w:pPr>
              <w:spacing w:after="0"/>
              <w:jc w:val="center"/>
              <w:rPr>
                <w:rFonts w:ascii="Sylfaen" w:eastAsia="Merriweather" w:hAnsi="Sylfaen" w:cs="Merriweather"/>
                <w:b/>
                <w:sz w:val="24"/>
                <w:szCs w:val="24"/>
              </w:rPr>
            </w:pPr>
            <w:r w:rsidRPr="00B42A90">
              <w:rPr>
                <w:rFonts w:ascii="Sylfaen" w:eastAsia="Merriweather" w:hAnsi="Sylfaen" w:cs="Merriweather"/>
                <w:b/>
                <w:sz w:val="24"/>
                <w:szCs w:val="24"/>
              </w:rPr>
              <w:t>39</w:t>
            </w:r>
          </w:p>
        </w:tc>
      </w:tr>
    </w:tbl>
    <w:p w:rsidR="001A3336" w:rsidRPr="00B42A90" w:rsidRDefault="001A3336">
      <w:pPr>
        <w:pBdr>
          <w:top w:val="nil"/>
          <w:left w:val="nil"/>
          <w:bottom w:val="nil"/>
          <w:right w:val="nil"/>
          <w:between w:val="nil"/>
        </w:pBdr>
        <w:spacing w:before="40" w:after="40"/>
        <w:jc w:val="both"/>
        <w:rPr>
          <w:rFonts w:ascii="Sylfaen" w:eastAsia="Merriweather" w:hAnsi="Sylfaen" w:cs="Merriweather"/>
          <w:b/>
          <w:sz w:val="24"/>
          <w:szCs w:val="24"/>
        </w:rPr>
      </w:pPr>
    </w:p>
    <w:p w:rsidR="001A3336" w:rsidRPr="00B42A90" w:rsidRDefault="001A3336">
      <w:pPr>
        <w:pBdr>
          <w:top w:val="nil"/>
          <w:left w:val="nil"/>
          <w:bottom w:val="nil"/>
          <w:right w:val="nil"/>
          <w:between w:val="nil"/>
        </w:pBdr>
        <w:spacing w:before="40" w:after="40"/>
        <w:jc w:val="both"/>
        <w:rPr>
          <w:rFonts w:ascii="Sylfaen" w:eastAsia="Merriweather" w:hAnsi="Sylfaen" w:cs="Merriweather"/>
          <w:b/>
          <w:sz w:val="24"/>
          <w:szCs w:val="24"/>
        </w:rPr>
      </w:pPr>
    </w:p>
    <w:p w:rsidR="001A3336" w:rsidRPr="00B42A90" w:rsidRDefault="001A3336">
      <w:pPr>
        <w:pBdr>
          <w:top w:val="nil"/>
          <w:left w:val="nil"/>
          <w:bottom w:val="nil"/>
          <w:right w:val="nil"/>
          <w:between w:val="nil"/>
        </w:pBdr>
        <w:spacing w:before="40" w:after="40"/>
        <w:jc w:val="both"/>
        <w:rPr>
          <w:rFonts w:ascii="Sylfaen" w:eastAsia="Merriweather" w:hAnsi="Sylfaen" w:cs="Merriweather"/>
          <w:b/>
          <w:sz w:val="24"/>
          <w:szCs w:val="24"/>
        </w:rPr>
      </w:pPr>
    </w:p>
    <w:p w:rsidR="001A3336" w:rsidRPr="00B42A90" w:rsidRDefault="001A3336">
      <w:pPr>
        <w:pBdr>
          <w:top w:val="nil"/>
          <w:left w:val="nil"/>
          <w:bottom w:val="nil"/>
          <w:right w:val="nil"/>
          <w:between w:val="nil"/>
        </w:pBdr>
        <w:spacing w:before="40" w:after="40"/>
        <w:jc w:val="both"/>
        <w:rPr>
          <w:rFonts w:ascii="Sylfaen" w:eastAsia="Merriweather" w:hAnsi="Sylfaen" w:cs="Merriweather"/>
          <w:b/>
          <w:sz w:val="24"/>
          <w:szCs w:val="24"/>
        </w:rPr>
      </w:pPr>
    </w:p>
    <w:p w:rsidR="001A3336" w:rsidRPr="00B42A90" w:rsidRDefault="001A3336">
      <w:pPr>
        <w:pBdr>
          <w:top w:val="nil"/>
          <w:left w:val="nil"/>
          <w:bottom w:val="nil"/>
          <w:right w:val="nil"/>
          <w:between w:val="nil"/>
        </w:pBdr>
        <w:spacing w:before="40" w:after="40"/>
        <w:jc w:val="both"/>
        <w:rPr>
          <w:rFonts w:ascii="Sylfaen" w:eastAsia="Merriweather" w:hAnsi="Sylfaen" w:cs="Merriweather"/>
          <w:b/>
          <w:sz w:val="24"/>
          <w:szCs w:val="24"/>
        </w:rPr>
      </w:pPr>
    </w:p>
    <w:p w:rsidR="001A3336" w:rsidRPr="00B42A90" w:rsidRDefault="001A3336">
      <w:pPr>
        <w:spacing w:after="0"/>
        <w:jc w:val="center"/>
        <w:rPr>
          <w:rFonts w:ascii="Sylfaen" w:eastAsia="Merriweather" w:hAnsi="Sylfaen" w:cs="Merriweather"/>
          <w:b/>
          <w:sz w:val="24"/>
          <w:szCs w:val="24"/>
        </w:rPr>
      </w:pPr>
    </w:p>
    <w:p w:rsidR="001A3336" w:rsidRPr="00B42A90" w:rsidRDefault="001A3336">
      <w:pPr>
        <w:tabs>
          <w:tab w:val="left" w:pos="4611"/>
        </w:tabs>
        <w:spacing w:after="0" w:line="240" w:lineRule="auto"/>
        <w:rPr>
          <w:rFonts w:ascii="Sylfaen" w:eastAsia="Merriweather" w:hAnsi="Sylfaen" w:cs="Merriweather"/>
          <w:sz w:val="24"/>
          <w:szCs w:val="24"/>
        </w:rPr>
      </w:pPr>
      <w:bookmarkStart w:id="0" w:name="_GoBack"/>
      <w:bookmarkEnd w:id="0"/>
    </w:p>
    <w:sectPr w:rsidR="001A3336" w:rsidRPr="00B42A90">
      <w:headerReference w:type="default" r:id="rId8"/>
      <w:footerReference w:type="default" r:id="rId9"/>
      <w:footerReference w:type="first" r:id="rId10"/>
      <w:pgSz w:w="16839" w:h="11907"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02" w:rsidRDefault="00314B02">
      <w:pPr>
        <w:spacing w:after="0" w:line="240" w:lineRule="auto"/>
      </w:pPr>
      <w:r>
        <w:separator/>
      </w:r>
    </w:p>
  </w:endnote>
  <w:endnote w:type="continuationSeparator" w:id="0">
    <w:p w:rsidR="00314B02" w:rsidRDefault="003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36" w:rsidRDefault="00314B02">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R36I2F1G</w:t>
    </w:r>
    <w:r>
      <w:rPr>
        <w:rFonts w:ascii="Arial Narrow" w:eastAsia="Arial Narrow" w:hAnsi="Arial Narrow" w:cs="Arial Narrow"/>
        <w:sz w:val="14"/>
        <w:szCs w:val="14"/>
      </w:rPr>
      <w:t xml:space="preserve">;  </w:t>
    </w:r>
    <w:sdt>
      <w:sdtPr>
        <w:tag w:val="goog_rdk_10"/>
        <w:id w:val="-1400903163"/>
      </w:sdtPr>
      <w:sdtEnd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11"/>
        <w:id w:val="998778250"/>
      </w:sdtPr>
      <w:sdtEnd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sidR="00B42A90">
      <w:rPr>
        <w:rFonts w:ascii="Arial Narrow" w:eastAsia="Arial Narrow" w:hAnsi="Arial Narrow" w:cs="Arial Narrow"/>
        <w:sz w:val="24"/>
        <w:szCs w:val="24"/>
      </w:rPr>
      <w:fldChar w:fldCharType="separate"/>
    </w:r>
    <w:r w:rsidR="00B42A90">
      <w:rPr>
        <w:rFonts w:ascii="Arial Narrow" w:eastAsia="Arial Narrow" w:hAnsi="Arial Narrow" w:cs="Arial Narrow"/>
        <w:noProof/>
        <w:sz w:val="24"/>
        <w:szCs w:val="24"/>
      </w:rPr>
      <w:t>12</w: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36" w:rsidRDefault="00314B02">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R36I2F1G</w:t>
    </w:r>
    <w:r>
      <w:rPr>
        <w:rFonts w:ascii="Arial Narrow" w:eastAsia="Arial Narrow" w:hAnsi="Arial Narrow" w:cs="Arial Narrow"/>
        <w:sz w:val="14"/>
        <w:szCs w:val="14"/>
      </w:rPr>
      <w:t xml:space="preserve">;  </w:t>
    </w:r>
    <w:sdt>
      <w:sdtPr>
        <w:tag w:val="goog_rdk_12"/>
        <w:id w:val="1962759889"/>
      </w:sdtPr>
      <w:sdtEnd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13"/>
        <w:id w:val="-320273295"/>
      </w:sdtPr>
      <w:sdtEnd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02" w:rsidRDefault="00314B02">
      <w:pPr>
        <w:spacing w:after="0" w:line="240" w:lineRule="auto"/>
      </w:pPr>
      <w:r>
        <w:separator/>
      </w:r>
    </w:p>
  </w:footnote>
  <w:footnote w:type="continuationSeparator" w:id="0">
    <w:p w:rsidR="00314B02" w:rsidRDefault="00314B02">
      <w:pPr>
        <w:spacing w:after="0" w:line="240" w:lineRule="auto"/>
      </w:pPr>
      <w:r>
        <w:continuationSeparator/>
      </w:r>
    </w:p>
  </w:footnote>
  <w:footnote w:id="1">
    <w:p w:rsidR="001A3336" w:rsidRDefault="00314B02">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In-service teachers can do practice I and II at their schools.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36" w:rsidRDefault="001A3336">
    <w:pPr>
      <w:widowControl w:val="0"/>
      <w:pBdr>
        <w:top w:val="nil"/>
        <w:left w:val="nil"/>
        <w:bottom w:val="nil"/>
        <w:right w:val="nil"/>
        <w:between w:val="nil"/>
      </w:pBdr>
      <w:spacing w:after="0"/>
      <w:rPr>
        <w:rFonts w:ascii="Merriweather" w:eastAsia="Merriweather" w:hAnsi="Merriweather" w:cs="Merriweather"/>
        <w:color w:val="000000"/>
        <w:sz w:val="20"/>
        <w:szCs w:val="20"/>
      </w:rPr>
    </w:pPr>
  </w:p>
  <w:tbl>
    <w:tblPr>
      <w:tblStyle w:val="a7"/>
      <w:tblW w:w="15308" w:type="dxa"/>
      <w:tblBorders>
        <w:bottom w:val="single" w:sz="4" w:space="0" w:color="C00000"/>
      </w:tblBorders>
      <w:tblLayout w:type="fixed"/>
      <w:tblLook w:val="0000" w:firstRow="0" w:lastRow="0" w:firstColumn="0" w:lastColumn="0" w:noHBand="0" w:noVBand="0"/>
    </w:tblPr>
    <w:tblGrid>
      <w:gridCol w:w="1621"/>
      <w:gridCol w:w="13687"/>
    </w:tblGrid>
    <w:tr w:rsidR="001A3336">
      <w:trPr>
        <w:cantSplit/>
        <w:trHeight w:val="143"/>
      </w:trPr>
      <w:tc>
        <w:tcPr>
          <w:tcW w:w="15309" w:type="dxa"/>
          <w:gridSpan w:val="2"/>
          <w:tcMar>
            <w:left w:w="0" w:type="dxa"/>
            <w:right w:w="0" w:type="dxa"/>
          </w:tcMar>
          <w:vAlign w:val="bottom"/>
        </w:tcPr>
        <w:p w:rsidR="001A3336" w:rsidRDefault="00314B02">
          <w:pPr>
            <w:spacing w:after="0" w:line="240" w:lineRule="auto"/>
            <w:jc w:val="center"/>
            <w:rPr>
              <w:rFonts w:ascii="Arial Narrow" w:eastAsia="Arial Narrow" w:hAnsi="Arial Narrow" w:cs="Arial Narrow"/>
              <w:color w:val="632423"/>
              <w:sz w:val="10"/>
              <w:szCs w:val="10"/>
            </w:rPr>
          </w:pPr>
          <w:sdt>
            <w:sdtPr>
              <w:tag w:val="goog_rdk_6"/>
              <w:id w:val="-2118593062"/>
            </w:sdtPr>
            <w:sdtEndPr/>
            <w:sdtContent>
              <w:r>
                <w:rPr>
                  <w:rFonts w:ascii="Arial Unicode MS" w:eastAsia="Arial Unicode MS" w:hAnsi="Arial Unicode MS" w:cs="Arial Unicode MS"/>
                  <w:color w:val="632423"/>
                  <w:sz w:val="10"/>
                  <w:szCs w:val="10"/>
                </w:rPr>
                <w:t>შავი</w:t>
              </w:r>
              <w:r>
                <w:rPr>
                  <w:rFonts w:ascii="Arial Unicode MS" w:eastAsia="Arial Unicode MS" w:hAnsi="Arial Unicode MS" w:cs="Arial Unicode MS"/>
                  <w:color w:val="632423"/>
                  <w:sz w:val="10"/>
                  <w:szCs w:val="10"/>
                </w:rPr>
                <w:t xml:space="preserve"> </w:t>
              </w:r>
              <w:r>
                <w:rPr>
                  <w:rFonts w:ascii="Arial Unicode MS" w:eastAsia="Arial Unicode MS" w:hAnsi="Arial Unicode MS" w:cs="Arial Unicode MS"/>
                  <w:color w:val="632423"/>
                  <w:sz w:val="10"/>
                  <w:szCs w:val="10"/>
                </w:rPr>
                <w:t>ზღვის</w:t>
              </w:r>
              <w:r>
                <w:rPr>
                  <w:rFonts w:ascii="Arial Unicode MS" w:eastAsia="Arial Unicode MS" w:hAnsi="Arial Unicode MS" w:cs="Arial Unicode MS"/>
                  <w:color w:val="632423"/>
                  <w:sz w:val="10"/>
                  <w:szCs w:val="10"/>
                </w:rPr>
                <w:t xml:space="preserve"> </w:t>
              </w:r>
              <w:r>
                <w:rPr>
                  <w:rFonts w:ascii="Arial Unicode MS" w:eastAsia="Arial Unicode MS" w:hAnsi="Arial Unicode MS" w:cs="Arial Unicode MS"/>
                  <w:color w:val="632423"/>
                  <w:sz w:val="10"/>
                  <w:szCs w:val="10"/>
                </w:rPr>
                <w:t>საერთაშორისო</w:t>
              </w:r>
              <w:r>
                <w:rPr>
                  <w:rFonts w:ascii="Arial Unicode MS" w:eastAsia="Arial Unicode MS" w:hAnsi="Arial Unicode MS" w:cs="Arial Unicode MS"/>
                  <w:color w:val="632423"/>
                  <w:sz w:val="10"/>
                  <w:szCs w:val="10"/>
                </w:rPr>
                <w:t xml:space="preserve"> </w:t>
              </w:r>
              <w:r>
                <w:rPr>
                  <w:rFonts w:ascii="Arial Unicode MS" w:eastAsia="Arial Unicode MS" w:hAnsi="Arial Unicode MS" w:cs="Arial Unicode MS"/>
                  <w:color w:val="632423"/>
                  <w:sz w:val="10"/>
                  <w:szCs w:val="10"/>
                </w:rPr>
                <w:t>უნივერსიტეტი</w:t>
              </w:r>
              <w:r>
                <w:rPr>
                  <w:rFonts w:ascii="Arial Unicode MS" w:eastAsia="Arial Unicode MS" w:hAnsi="Arial Unicode MS" w:cs="Arial Unicode MS"/>
                  <w:color w:val="632423"/>
                  <w:sz w:val="10"/>
                  <w:szCs w:val="10"/>
                </w:rPr>
                <w:t>-</w:t>
              </w:r>
            </w:sdtContent>
          </w:sdt>
          <w:r>
            <w:rPr>
              <w:rFonts w:ascii="Arial Narrow" w:eastAsia="Arial Narrow" w:hAnsi="Arial Narrow" w:cs="Arial Narrow"/>
              <w:color w:val="632423"/>
              <w:sz w:val="10"/>
              <w:szCs w:val="10"/>
            </w:rPr>
            <w:t xml:space="preserve">INTERNATIONAL BLACK SEA UNIVERSITY      -     </w:t>
          </w:r>
          <w:sdt>
            <w:sdtPr>
              <w:tag w:val="goog_rdk_7"/>
              <w:id w:val="1688028152"/>
            </w:sdtPr>
            <w:sdtEndPr/>
            <w:sdtContent>
              <w:r>
                <w:rPr>
                  <w:rFonts w:ascii="Arial Unicode MS" w:eastAsia="Arial Unicode MS" w:hAnsi="Arial Unicode MS" w:cs="Arial Unicode MS"/>
                  <w:color w:val="632423"/>
                  <w:sz w:val="10"/>
                  <w:szCs w:val="10"/>
                </w:rPr>
                <w:t>შავი</w:t>
              </w:r>
              <w:r>
                <w:rPr>
                  <w:rFonts w:ascii="Arial Unicode MS" w:eastAsia="Arial Unicode MS" w:hAnsi="Arial Unicode MS" w:cs="Arial Unicode MS"/>
                  <w:color w:val="632423"/>
                  <w:sz w:val="10"/>
                  <w:szCs w:val="10"/>
                </w:rPr>
                <w:t xml:space="preserve"> </w:t>
              </w:r>
              <w:r>
                <w:rPr>
                  <w:rFonts w:ascii="Arial Unicode MS" w:eastAsia="Arial Unicode MS" w:hAnsi="Arial Unicode MS" w:cs="Arial Unicode MS"/>
                  <w:color w:val="632423"/>
                  <w:sz w:val="10"/>
                  <w:szCs w:val="10"/>
                </w:rPr>
                <w:t>ზღვის</w:t>
              </w:r>
              <w:r>
                <w:rPr>
                  <w:rFonts w:ascii="Arial Unicode MS" w:eastAsia="Arial Unicode MS" w:hAnsi="Arial Unicode MS" w:cs="Arial Unicode MS"/>
                  <w:color w:val="632423"/>
                  <w:sz w:val="10"/>
                  <w:szCs w:val="10"/>
                </w:rPr>
                <w:t xml:space="preserve"> </w:t>
              </w:r>
              <w:r>
                <w:rPr>
                  <w:rFonts w:ascii="Arial Unicode MS" w:eastAsia="Arial Unicode MS" w:hAnsi="Arial Unicode MS" w:cs="Arial Unicode MS"/>
                  <w:color w:val="632423"/>
                  <w:sz w:val="10"/>
                  <w:szCs w:val="10"/>
                </w:rPr>
                <w:t>საერთაშორისო</w:t>
              </w:r>
              <w:r>
                <w:rPr>
                  <w:rFonts w:ascii="Arial Unicode MS" w:eastAsia="Arial Unicode MS" w:hAnsi="Arial Unicode MS" w:cs="Arial Unicode MS"/>
                  <w:color w:val="632423"/>
                  <w:sz w:val="10"/>
                  <w:szCs w:val="10"/>
                </w:rPr>
                <w:t xml:space="preserve"> </w:t>
              </w:r>
              <w:r>
                <w:rPr>
                  <w:rFonts w:ascii="Arial Unicode MS" w:eastAsia="Arial Unicode MS" w:hAnsi="Arial Unicode MS" w:cs="Arial Unicode MS"/>
                  <w:color w:val="632423"/>
                  <w:sz w:val="10"/>
                  <w:szCs w:val="10"/>
                </w:rPr>
                <w:t>უნივერსიტეტი</w:t>
              </w:r>
            </w:sdtContent>
          </w:sdt>
          <w:r>
            <w:rPr>
              <w:rFonts w:ascii="Arial Narrow" w:eastAsia="Arial Narrow" w:hAnsi="Arial Narrow" w:cs="Arial Narrow"/>
              <w:color w:val="632423"/>
              <w:sz w:val="10"/>
              <w:szCs w:val="10"/>
            </w:rPr>
            <w:t xml:space="preserve">     -      INTERNATIONAL BLACK SEA UNIVERSITY      -     </w:t>
          </w:r>
          <w:sdt>
            <w:sdtPr>
              <w:tag w:val="goog_rdk_8"/>
              <w:id w:val="-854344619"/>
            </w:sdtPr>
            <w:sdtEndPr/>
            <w:sdtContent>
              <w:r>
                <w:rPr>
                  <w:rFonts w:ascii="Arial Unicode MS" w:eastAsia="Arial Unicode MS" w:hAnsi="Arial Unicode MS" w:cs="Arial Unicode MS"/>
                  <w:color w:val="632423"/>
                  <w:sz w:val="10"/>
                  <w:szCs w:val="10"/>
                </w:rPr>
                <w:t>შავიზღვისსაერთაშორისოუნივერსიტეტი</w:t>
              </w:r>
              <w:r>
                <w:rPr>
                  <w:rFonts w:ascii="Arial Unicode MS" w:eastAsia="Arial Unicode MS" w:hAnsi="Arial Unicode MS" w:cs="Arial Unicode MS"/>
                  <w:color w:val="632423"/>
                  <w:sz w:val="10"/>
                  <w:szCs w:val="10"/>
                </w:rPr>
                <w:t xml:space="preserve">       -     </w:t>
              </w:r>
            </w:sdtContent>
          </w:sdt>
          <w:r>
            <w:rPr>
              <w:rFonts w:ascii="Arial Narrow" w:eastAsia="Arial Narrow" w:hAnsi="Arial Narrow" w:cs="Arial Narrow"/>
              <w:color w:val="632423"/>
              <w:sz w:val="10"/>
              <w:szCs w:val="10"/>
            </w:rPr>
            <w:t xml:space="preserve"> INTERNATIONAL BLACK SEA UN</w:t>
          </w:r>
          <w:r>
            <w:rPr>
              <w:rFonts w:ascii="Arial Narrow" w:eastAsia="Arial Narrow" w:hAnsi="Arial Narrow" w:cs="Arial Narrow"/>
              <w:color w:val="632423"/>
              <w:sz w:val="10"/>
              <w:szCs w:val="10"/>
            </w:rPr>
            <w:t xml:space="preserve">IVERSITY      -     </w:t>
          </w:r>
          <w:sdt>
            <w:sdtPr>
              <w:tag w:val="goog_rdk_9"/>
              <w:id w:val="1907180435"/>
            </w:sdtPr>
            <w:sdtEndPr/>
            <w:sdtContent>
              <w:r>
                <w:rPr>
                  <w:rFonts w:ascii="Arial Unicode MS" w:eastAsia="Arial Unicode MS" w:hAnsi="Arial Unicode MS" w:cs="Arial Unicode MS"/>
                  <w:color w:val="632423"/>
                  <w:sz w:val="10"/>
                  <w:szCs w:val="10"/>
                </w:rPr>
                <w:t>შავიზღვისსაერთაშორისოუნივერსიტეტი</w:t>
              </w:r>
            </w:sdtContent>
          </w:sdt>
        </w:p>
      </w:tc>
    </w:tr>
    <w:tr w:rsidR="001A3336">
      <w:trPr>
        <w:cantSplit/>
        <w:trHeight w:val="972"/>
      </w:trPr>
      <w:tc>
        <w:tcPr>
          <w:tcW w:w="1621" w:type="dxa"/>
          <w:tcBorders>
            <w:right w:val="nil"/>
          </w:tcBorders>
          <w:tcMar>
            <w:left w:w="0" w:type="dxa"/>
            <w:right w:w="0" w:type="dxa"/>
          </w:tcMar>
        </w:tcPr>
        <w:p w:rsidR="001A3336" w:rsidRDefault="00314B02">
          <w:pPr>
            <w:tabs>
              <w:tab w:val="center" w:pos="4536"/>
              <w:tab w:val="right" w:pos="9072"/>
            </w:tabs>
            <w:spacing w:after="0" w:line="240" w:lineRule="auto"/>
            <w:ind w:right="-57"/>
            <w:jc w:val="center"/>
            <w:rPr>
              <w:rFonts w:ascii="Times New Roman" w:eastAsia="Times New Roman" w:hAnsi="Times New Roman" w:cs="Times New Roman"/>
              <w:b/>
              <w:sz w:val="4"/>
              <w:szCs w:val="4"/>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878205" cy="5048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8205" cy="504825"/>
                        </a:xfrm>
                        <a:prstGeom prst="rect">
                          <a:avLst/>
                        </a:prstGeom>
                        <a:ln/>
                      </pic:spPr>
                    </pic:pic>
                  </a:graphicData>
                </a:graphic>
              </wp:anchor>
            </w:drawing>
          </w:r>
        </w:p>
      </w:tc>
      <w:tc>
        <w:tcPr>
          <w:tcW w:w="13688" w:type="dxa"/>
          <w:tcBorders>
            <w:left w:val="nil"/>
          </w:tcBorders>
          <w:tcMar>
            <w:left w:w="0" w:type="dxa"/>
            <w:right w:w="0" w:type="dxa"/>
          </w:tcMar>
          <w:vAlign w:val="center"/>
        </w:tcPr>
        <w:p w:rsidR="001A3336" w:rsidRDefault="00314B02">
          <w:pPr>
            <w:spacing w:after="0" w:line="240" w:lineRule="auto"/>
            <w:jc w:val="center"/>
            <w:rPr>
              <w:rFonts w:ascii="Arial Narrow" w:eastAsia="Arial Narrow" w:hAnsi="Arial Narrow" w:cs="Arial Narrow"/>
              <w:b/>
              <w:sz w:val="32"/>
              <w:szCs w:val="32"/>
            </w:rPr>
          </w:pPr>
          <w:r>
            <w:rPr>
              <w:rFonts w:ascii="Merriweather" w:eastAsia="Merriweather" w:hAnsi="Merriweather" w:cs="Merriweather"/>
              <w:b/>
              <w:sz w:val="32"/>
              <w:szCs w:val="32"/>
            </w:rPr>
            <w:t>Educational Program</w:t>
          </w:r>
        </w:p>
      </w:tc>
    </w:tr>
  </w:tbl>
  <w:p w:rsidR="001A3336" w:rsidRDefault="001A3336">
    <w:pPr>
      <w:pBdr>
        <w:top w:val="nil"/>
        <w:left w:val="nil"/>
        <w:bottom w:val="nil"/>
        <w:right w:val="nil"/>
        <w:between w:val="nil"/>
      </w:pBdr>
      <w:tabs>
        <w:tab w:val="center" w:pos="4844"/>
        <w:tab w:val="right" w:pos="9689"/>
      </w:tabs>
      <w:spacing w:after="0" w:line="240" w:lineRule="auto"/>
      <w:rPr>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4F7"/>
    <w:multiLevelType w:val="multilevel"/>
    <w:tmpl w:val="6CF68596"/>
    <w:lvl w:ilvl="0">
      <w:start w:val="1"/>
      <w:numFmt w:val="lowerLetter"/>
      <w:lvlText w:val="%1."/>
      <w:lvlJc w:val="left"/>
      <w:pPr>
        <w:ind w:left="0" w:firstLine="0"/>
      </w:pPr>
      <w:rPr>
        <w:rFonts w:ascii="Sylfaen" w:eastAsia="Times New Roman" w:hAnsi="Sylfae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F1532F"/>
    <w:multiLevelType w:val="multilevel"/>
    <w:tmpl w:val="D8AA7130"/>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4B2126"/>
    <w:multiLevelType w:val="multilevel"/>
    <w:tmpl w:val="DB96C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5DE8"/>
    <w:multiLevelType w:val="multilevel"/>
    <w:tmpl w:val="9E62A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23317"/>
    <w:multiLevelType w:val="multilevel"/>
    <w:tmpl w:val="69A2E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017023"/>
    <w:multiLevelType w:val="multilevel"/>
    <w:tmpl w:val="84BCC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E6BD1"/>
    <w:multiLevelType w:val="multilevel"/>
    <w:tmpl w:val="E2988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401359"/>
    <w:multiLevelType w:val="multilevel"/>
    <w:tmpl w:val="D706A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D9379C"/>
    <w:multiLevelType w:val="multilevel"/>
    <w:tmpl w:val="1EE6C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F6988"/>
    <w:multiLevelType w:val="multilevel"/>
    <w:tmpl w:val="8D1E49F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4053A"/>
    <w:multiLevelType w:val="multilevel"/>
    <w:tmpl w:val="47F63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E86B49"/>
    <w:multiLevelType w:val="multilevel"/>
    <w:tmpl w:val="59E2A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FC1598"/>
    <w:multiLevelType w:val="multilevel"/>
    <w:tmpl w:val="33849A42"/>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6D798C"/>
    <w:multiLevelType w:val="multilevel"/>
    <w:tmpl w:val="761EE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C718C"/>
    <w:multiLevelType w:val="multilevel"/>
    <w:tmpl w:val="92F8B104"/>
    <w:lvl w:ilvl="0">
      <w:start w:val="1"/>
      <w:numFmt w:val="lowerLetter"/>
      <w:lvlText w:val="%1."/>
      <w:lvlJc w:val="left"/>
      <w:pPr>
        <w:ind w:left="0" w:firstLine="0"/>
      </w:pPr>
      <w:rPr>
        <w:rFonts w:ascii="Sylfaen" w:eastAsia="Times New Roman" w:hAnsi="Sylfae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AC0283E"/>
    <w:multiLevelType w:val="hybridMultilevel"/>
    <w:tmpl w:val="0A0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82518"/>
    <w:multiLevelType w:val="multilevel"/>
    <w:tmpl w:val="AC3614C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CB07AE"/>
    <w:multiLevelType w:val="multilevel"/>
    <w:tmpl w:val="AA6EF0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B38C6"/>
    <w:multiLevelType w:val="multilevel"/>
    <w:tmpl w:val="6CBE2ED8"/>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75650F"/>
    <w:multiLevelType w:val="multilevel"/>
    <w:tmpl w:val="9EDCD11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2B1ECE"/>
    <w:multiLevelType w:val="multilevel"/>
    <w:tmpl w:val="09348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61387C"/>
    <w:multiLevelType w:val="multilevel"/>
    <w:tmpl w:val="79227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264739"/>
    <w:multiLevelType w:val="multilevel"/>
    <w:tmpl w:val="129C6DD8"/>
    <w:lvl w:ilvl="0">
      <w:start w:val="1"/>
      <w:numFmt w:val="lowerLetter"/>
      <w:lvlText w:val="%1)"/>
      <w:lvlJc w:val="left"/>
      <w:pPr>
        <w:ind w:left="720" w:hanging="360"/>
      </w:pPr>
      <w:rPr>
        <w:rFonts w:ascii="Merriweather" w:eastAsia="Merriweather" w:hAnsi="Merriweather" w:cs="Merriweather"/>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6A70F9"/>
    <w:multiLevelType w:val="multilevel"/>
    <w:tmpl w:val="8D8217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223FF1"/>
    <w:multiLevelType w:val="multilevel"/>
    <w:tmpl w:val="6D7A5A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AF6AF8"/>
    <w:multiLevelType w:val="multilevel"/>
    <w:tmpl w:val="1554AD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FE56F4"/>
    <w:multiLevelType w:val="multilevel"/>
    <w:tmpl w:val="0A5CC2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A669C1"/>
    <w:multiLevelType w:val="multilevel"/>
    <w:tmpl w:val="BA0003BA"/>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5B243F"/>
    <w:multiLevelType w:val="multilevel"/>
    <w:tmpl w:val="7C647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4E0B91"/>
    <w:multiLevelType w:val="multilevel"/>
    <w:tmpl w:val="D18ED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E96B77"/>
    <w:multiLevelType w:val="multilevel"/>
    <w:tmpl w:val="22FC8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9"/>
  </w:num>
  <w:num w:numId="3">
    <w:abstractNumId w:val="0"/>
  </w:num>
  <w:num w:numId="4">
    <w:abstractNumId w:val="5"/>
  </w:num>
  <w:num w:numId="5">
    <w:abstractNumId w:val="4"/>
  </w:num>
  <w:num w:numId="6">
    <w:abstractNumId w:val="6"/>
  </w:num>
  <w:num w:numId="7">
    <w:abstractNumId w:val="2"/>
  </w:num>
  <w:num w:numId="8">
    <w:abstractNumId w:val="29"/>
  </w:num>
  <w:num w:numId="9">
    <w:abstractNumId w:val="25"/>
  </w:num>
  <w:num w:numId="10">
    <w:abstractNumId w:val="3"/>
  </w:num>
  <w:num w:numId="11">
    <w:abstractNumId w:val="21"/>
  </w:num>
  <w:num w:numId="12">
    <w:abstractNumId w:val="30"/>
  </w:num>
  <w:num w:numId="13">
    <w:abstractNumId w:val="17"/>
  </w:num>
  <w:num w:numId="14">
    <w:abstractNumId w:val="26"/>
  </w:num>
  <w:num w:numId="15">
    <w:abstractNumId w:val="23"/>
  </w:num>
  <w:num w:numId="16">
    <w:abstractNumId w:val="28"/>
  </w:num>
  <w:num w:numId="17">
    <w:abstractNumId w:val="13"/>
  </w:num>
  <w:num w:numId="18">
    <w:abstractNumId w:val="20"/>
  </w:num>
  <w:num w:numId="19">
    <w:abstractNumId w:val="14"/>
  </w:num>
  <w:num w:numId="20">
    <w:abstractNumId w:val="27"/>
  </w:num>
  <w:num w:numId="21">
    <w:abstractNumId w:val="7"/>
  </w:num>
  <w:num w:numId="22">
    <w:abstractNumId w:val="9"/>
  </w:num>
  <w:num w:numId="23">
    <w:abstractNumId w:val="8"/>
  </w:num>
  <w:num w:numId="24">
    <w:abstractNumId w:val="16"/>
  </w:num>
  <w:num w:numId="25">
    <w:abstractNumId w:val="10"/>
  </w:num>
  <w:num w:numId="26">
    <w:abstractNumId w:val="22"/>
  </w:num>
  <w:num w:numId="27">
    <w:abstractNumId w:val="12"/>
  </w:num>
  <w:num w:numId="28">
    <w:abstractNumId w:val="11"/>
  </w:num>
  <w:num w:numId="29">
    <w:abstractNumId w:val="1"/>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36"/>
    <w:rsid w:val="001A3336"/>
    <w:rsid w:val="00314B02"/>
    <w:rsid w:val="00B4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0B882-BAA5-4571-819E-27246409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1F"/>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semiHidden/>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rsid w:val="00F0531F"/>
    <w:rPr>
      <w:rFonts w:ascii="Calibri" w:eastAsia="Calibri" w:hAnsi="Calibri" w:cs="Times New Roman"/>
      <w:sz w:val="20"/>
      <w:szCs w:val="20"/>
    </w:rPr>
  </w:style>
  <w:style w:type="paragraph" w:styleId="Footer">
    <w:name w:val="footer"/>
    <w:basedOn w:val="Normal"/>
    <w:link w:val="FooterChar"/>
    <w:uiPriority w:val="99"/>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uiPriority w:val="99"/>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basedOn w:val="Normal"/>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59"/>
    <w:rsid w:val="00F0531F"/>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eastAsia="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uiPriority w:val="99"/>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eastAsia="Times New Roman"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semiHidden/>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F0531F"/>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670AC"/>
    <w:pPr>
      <w:spacing w:before="120" w:after="120"/>
    </w:pPr>
    <w:rPr>
      <w:rFonts w:asciiTheme="minorHAnsi" w:eastAsia="Sylfaen" w:hAnsiTheme="minorHAnsi" w:cstheme="minorBidi"/>
    </w:rPr>
  </w:style>
  <w:style w:type="paragraph" w:customStyle="1" w:styleId="a4">
    <w:name w:val="a_4"/>
    <w:basedOn w:val="Normal"/>
    <w:rsid w:val="00B670AC"/>
    <w:pPr>
      <w:spacing w:before="40" w:after="40"/>
    </w:pPr>
    <w:rPr>
      <w:rFonts w:asciiTheme="minorHAnsi" w:eastAsiaTheme="minorHAnsi" w:hAnsiTheme="minorHAnsi" w:cstheme="minorBidi"/>
    </w:rPr>
  </w:style>
  <w:style w:type="table" w:customStyle="1" w:styleId="GridTable4-Accent11">
    <w:name w:val="Grid Table 4 - Accent 11"/>
    <w:basedOn w:val="TableNormal"/>
    <w:uiPriority w:val="49"/>
    <w:rsid w:val="00E203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indingandrelease">
    <w:name w:val="bindingandrelease"/>
    <w:basedOn w:val="DefaultParagraphFont"/>
    <w:rsid w:val="00381D19"/>
  </w:style>
  <w:style w:type="character" w:customStyle="1" w:styleId="a-size-large">
    <w:name w:val="a-size-large"/>
    <w:basedOn w:val="DefaultParagraphFont"/>
    <w:rsid w:val="00426F4E"/>
  </w:style>
  <w:style w:type="paragraph" w:customStyle="1" w:styleId="orlprgrph2">
    <w:name w:val="orl_prgrph2"/>
    <w:basedOn w:val="Normal"/>
    <w:qFormat/>
    <w:rsid w:val="00FF7B3E"/>
    <w:pPr>
      <w:ind w:left="993"/>
      <w:jc w:val="both"/>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883C96"/>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sz w:val="20"/>
      <w:szCs w:val="20"/>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color w:val="76923C"/>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color w:val="76923C"/>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S4H24Tq7yElcGx3PxZIw4dAxw==">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Mtchedlishvili;merguvan</dc:creator>
  <cp:lastModifiedBy>User</cp:lastModifiedBy>
  <cp:revision>2</cp:revision>
  <dcterms:created xsi:type="dcterms:W3CDTF">2015-06-25T09:35:00Z</dcterms:created>
  <dcterms:modified xsi:type="dcterms:W3CDTF">2022-11-20T11:58:00Z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3b00a00932c0af94e174bae1f1fbfe0a96680f50b8eceb97871f917a22336668</vt:lpwstr>
  </property>
</Properties>
</file>