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3E17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171D09DC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0F4CA1CE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29F03B96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7F8C73FA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1AA809DB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7292CE4A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0CDF75FC" w14:textId="77777777" w:rsidR="0071599E" w:rsidRPr="0086332C" w:rsidRDefault="0071599E" w:rsidP="0086332C">
      <w:pPr>
        <w:pStyle w:val="Default"/>
        <w:jc w:val="both"/>
        <w:rPr>
          <w:b/>
          <w:bCs/>
          <w:lang w:val="ka-GE"/>
        </w:rPr>
      </w:pPr>
    </w:p>
    <w:p w14:paraId="5662EEBB" w14:textId="77777777" w:rsidR="00A4009C" w:rsidRDefault="00A4009C" w:rsidP="0086332C">
      <w:pPr>
        <w:pStyle w:val="Default"/>
        <w:jc w:val="center"/>
        <w:rPr>
          <w:b/>
          <w:bCs/>
          <w:lang w:val="ka-GE"/>
        </w:rPr>
      </w:pPr>
    </w:p>
    <w:p w14:paraId="7C3DBF0B" w14:textId="77777777" w:rsidR="00A4009C" w:rsidRDefault="00A4009C" w:rsidP="0086332C">
      <w:pPr>
        <w:pStyle w:val="Default"/>
        <w:jc w:val="center"/>
        <w:rPr>
          <w:b/>
          <w:bCs/>
          <w:lang w:val="ka-GE"/>
        </w:rPr>
      </w:pPr>
    </w:p>
    <w:p w14:paraId="3E410A05" w14:textId="77777777" w:rsidR="00A4009C" w:rsidRDefault="00A4009C" w:rsidP="0086332C">
      <w:pPr>
        <w:pStyle w:val="Default"/>
        <w:jc w:val="center"/>
        <w:rPr>
          <w:b/>
          <w:bCs/>
          <w:lang w:val="ka-GE"/>
        </w:rPr>
      </w:pPr>
    </w:p>
    <w:p w14:paraId="3167FEE1" w14:textId="77777777" w:rsidR="00733E42" w:rsidRDefault="00733E42" w:rsidP="0086332C">
      <w:pPr>
        <w:pStyle w:val="Default"/>
        <w:jc w:val="center"/>
        <w:rPr>
          <w:b/>
          <w:bCs/>
          <w:lang w:val="ka-GE"/>
        </w:rPr>
      </w:pPr>
    </w:p>
    <w:p w14:paraId="75C07174" w14:textId="77777777" w:rsidR="00733E42" w:rsidRDefault="00733E42" w:rsidP="0086332C">
      <w:pPr>
        <w:pStyle w:val="Default"/>
        <w:jc w:val="center"/>
        <w:rPr>
          <w:b/>
          <w:bCs/>
          <w:lang w:val="ka-GE"/>
        </w:rPr>
      </w:pPr>
    </w:p>
    <w:p w14:paraId="4ED64D79" w14:textId="77777777" w:rsidR="00733E42" w:rsidRDefault="00733E42" w:rsidP="0086332C">
      <w:pPr>
        <w:pStyle w:val="Default"/>
        <w:jc w:val="center"/>
        <w:rPr>
          <w:b/>
          <w:bCs/>
          <w:lang w:val="ka-GE"/>
        </w:rPr>
      </w:pPr>
    </w:p>
    <w:p w14:paraId="5B425FF1" w14:textId="72CD7389" w:rsidR="0071599E" w:rsidRPr="0086332C" w:rsidRDefault="0071599E" w:rsidP="0086332C">
      <w:pPr>
        <w:pStyle w:val="Default"/>
        <w:jc w:val="center"/>
        <w:rPr>
          <w:b/>
          <w:bCs/>
          <w:lang w:val="ka-GE"/>
        </w:rPr>
      </w:pPr>
      <w:r w:rsidRPr="0086332C">
        <w:rPr>
          <w:b/>
          <w:bCs/>
          <w:lang w:val="ka-GE"/>
        </w:rPr>
        <w:t>სტუდენტთა დისციპლინური პასუხისმგებლობის მარეგულირებელი წესი</w:t>
      </w:r>
    </w:p>
    <w:p w14:paraId="655AA76E" w14:textId="61D60C43" w:rsidR="0071599E" w:rsidRPr="0086332C" w:rsidRDefault="0071599E" w:rsidP="0086332C">
      <w:pPr>
        <w:pStyle w:val="Default"/>
        <w:jc w:val="center"/>
        <w:rPr>
          <w:b/>
          <w:bCs/>
          <w:lang w:val="ka-GE"/>
        </w:rPr>
      </w:pPr>
    </w:p>
    <w:p w14:paraId="6BA1565B" w14:textId="277AD01B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2D8E56C7" w14:textId="48A3E842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53120F41" w14:textId="76E0244D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0FDD8933" w14:textId="40E51A4E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302F05B1" w14:textId="16FA2B99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16674D53" w14:textId="140E1A3C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7C11224C" w14:textId="385DA7C9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7BFA8C54" w14:textId="55E66933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035EBEF2" w14:textId="64CFEF3A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18196F72" w14:textId="22D5270E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6648183A" w14:textId="76D66898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1A779545" w14:textId="78A629E4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19A20804" w14:textId="781A426A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2272C8DB" w14:textId="28904636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41E2587D" w14:textId="23698935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22C168E8" w14:textId="70E25E06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66B5B111" w14:textId="0E66FACB" w:rsidR="0071599E" w:rsidRDefault="0071599E" w:rsidP="0086332C">
      <w:pPr>
        <w:pStyle w:val="Default"/>
        <w:jc w:val="center"/>
        <w:rPr>
          <w:lang w:val="ka-GE"/>
        </w:rPr>
      </w:pPr>
    </w:p>
    <w:p w14:paraId="1FAFFD70" w14:textId="77777777" w:rsidR="00733E42" w:rsidRPr="0086332C" w:rsidRDefault="00733E42" w:rsidP="0086332C">
      <w:pPr>
        <w:pStyle w:val="Default"/>
        <w:jc w:val="center"/>
        <w:rPr>
          <w:lang w:val="ka-GE"/>
        </w:rPr>
      </w:pPr>
    </w:p>
    <w:p w14:paraId="1046B051" w14:textId="02E6D97D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6D323D84" w14:textId="3B6ED822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26665F67" w14:textId="4066BE19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40978A17" w14:textId="1099795D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6AD19290" w14:textId="04F09DD8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124E231D" w14:textId="5AA5C9FB" w:rsidR="0071599E" w:rsidRPr="0086332C" w:rsidRDefault="0071599E" w:rsidP="00D2451D">
      <w:pPr>
        <w:pStyle w:val="Default"/>
        <w:rPr>
          <w:lang w:val="ka-GE"/>
        </w:rPr>
      </w:pPr>
    </w:p>
    <w:p w14:paraId="25427B3D" w14:textId="027E9540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4D3073AB" w14:textId="56D24289" w:rsidR="0071599E" w:rsidRPr="0086332C" w:rsidRDefault="0071599E" w:rsidP="0086332C">
      <w:pPr>
        <w:pStyle w:val="Default"/>
        <w:jc w:val="center"/>
        <w:rPr>
          <w:lang w:val="ka-GE"/>
        </w:rPr>
      </w:pPr>
    </w:p>
    <w:p w14:paraId="5B4F6353" w14:textId="5ADB76C9" w:rsidR="0071599E" w:rsidRPr="0086332C" w:rsidRDefault="0071599E" w:rsidP="0086332C">
      <w:pPr>
        <w:pStyle w:val="Default"/>
        <w:jc w:val="center"/>
        <w:rPr>
          <w:lang w:val="ka-GE"/>
        </w:rPr>
      </w:pPr>
      <w:r w:rsidRPr="0086332C">
        <w:rPr>
          <w:lang w:val="ka-GE"/>
        </w:rPr>
        <w:t>თბილისი</w:t>
      </w:r>
    </w:p>
    <w:p w14:paraId="4E7F7752" w14:textId="77777777" w:rsidR="00272D8C" w:rsidRDefault="0071599E" w:rsidP="00A62EAF">
      <w:pPr>
        <w:pStyle w:val="Default"/>
        <w:jc w:val="center"/>
        <w:rPr>
          <w:lang w:val="ka-GE"/>
        </w:rPr>
        <w:sectPr w:rsidR="00272D8C" w:rsidSect="00BB7951">
          <w:pgSz w:w="11906" w:h="17338"/>
          <w:pgMar w:top="1134" w:right="567" w:bottom="1134" w:left="1134" w:header="720" w:footer="720" w:gutter="0"/>
          <w:cols w:space="720"/>
          <w:noEndnote/>
        </w:sectPr>
      </w:pPr>
      <w:r w:rsidRPr="0086332C">
        <w:rPr>
          <w:lang w:val="ka-GE"/>
        </w:rPr>
        <w:t>2024</w:t>
      </w:r>
    </w:p>
    <w:p w14:paraId="5B490B3F" w14:textId="7FB499DC" w:rsidR="0071599E" w:rsidRPr="0086332C" w:rsidRDefault="0071599E" w:rsidP="00A62EAF">
      <w:pPr>
        <w:pStyle w:val="Default"/>
        <w:jc w:val="center"/>
        <w:rPr>
          <w:b/>
          <w:bCs/>
          <w:lang w:val="ka-GE"/>
        </w:rPr>
      </w:pPr>
    </w:p>
    <w:p w14:paraId="2936D9A2" w14:textId="75E661D9" w:rsidR="00A90A95" w:rsidRPr="00D2451D" w:rsidRDefault="00A90A95" w:rsidP="00D2451D">
      <w:pPr>
        <w:rPr>
          <w:rFonts w:ascii="Sylfaen" w:eastAsiaTheme="majorEastAsia" w:hAnsi="Sylfaen" w:cstheme="majorBidi"/>
          <w:b/>
          <w:bCs/>
          <w:sz w:val="24"/>
          <w:szCs w:val="24"/>
          <w:lang w:val="ka-GE"/>
        </w:rPr>
      </w:pPr>
      <w:bookmarkStart w:id="0" w:name="_Toc164785869"/>
      <w:r w:rsidRPr="00D2451D">
        <w:rPr>
          <w:rFonts w:ascii="Sylfaen" w:hAnsi="Sylfaen"/>
          <w:b/>
          <w:bCs/>
        </w:rPr>
        <w:t>მუხლი 1. მოქმედების სფერო და ფარგლები</w:t>
      </w:r>
      <w:bookmarkEnd w:id="0"/>
      <w:r w:rsidRPr="00D2451D">
        <w:rPr>
          <w:rFonts w:ascii="Sylfaen" w:hAnsi="Sylfaen"/>
          <w:b/>
          <w:bCs/>
        </w:rPr>
        <w:t xml:space="preserve"> </w:t>
      </w:r>
    </w:p>
    <w:p w14:paraId="09892484" w14:textId="168F76C5" w:rsidR="00603E29" w:rsidRDefault="00A90A95" w:rsidP="000358E2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86332C">
        <w:rPr>
          <w:lang w:val="ka-GE"/>
        </w:rPr>
        <w:t xml:space="preserve">წინამდებარე დებულება </w:t>
      </w:r>
      <w:r w:rsidR="00F517E6" w:rsidRPr="0086332C">
        <w:rPr>
          <w:lang w:val="ka-GE"/>
        </w:rPr>
        <w:t xml:space="preserve">არეგულირებს </w:t>
      </w:r>
      <w:r w:rsidRPr="0086332C">
        <w:rPr>
          <w:lang w:val="ka-GE"/>
        </w:rPr>
        <w:t xml:space="preserve">შპს </w:t>
      </w:r>
      <w:r w:rsidR="00603E29">
        <w:rPr>
          <w:lang w:val="ka-GE"/>
        </w:rPr>
        <w:t>„</w:t>
      </w:r>
      <w:r w:rsidRPr="0086332C">
        <w:rPr>
          <w:lang w:val="ka-GE"/>
        </w:rPr>
        <w:t xml:space="preserve">შავი ზღვის საერთაშორისო უნივერსიტეტის“ (შემდგომში </w:t>
      </w:r>
      <w:r w:rsidR="00603E29" w:rsidRPr="00603E29">
        <w:rPr>
          <w:rFonts w:ascii="Times New Roman" w:hAnsi="Times New Roman" w:cs="Times New Roman"/>
          <w:lang w:val="ka-GE"/>
        </w:rPr>
        <w:t>‒</w:t>
      </w:r>
      <w:r w:rsidR="00603E29" w:rsidRPr="00603E29">
        <w:rPr>
          <w:lang w:val="ka-GE"/>
        </w:rPr>
        <w:t xml:space="preserve"> </w:t>
      </w:r>
      <w:r w:rsidR="00603E29">
        <w:rPr>
          <w:lang w:val="ka-GE"/>
        </w:rPr>
        <w:t>„</w:t>
      </w:r>
      <w:r w:rsidR="006B3DA8" w:rsidRPr="0086332C">
        <w:rPr>
          <w:lang w:val="ka-GE"/>
        </w:rPr>
        <w:t>უნივერსიტეტი</w:t>
      </w:r>
      <w:r w:rsidRPr="0086332C">
        <w:rPr>
          <w:lang w:val="ka-GE"/>
        </w:rPr>
        <w:t>“) სტუდენტების დისციპლინ</w:t>
      </w:r>
      <w:r w:rsidR="00B254DB" w:rsidRPr="0086332C">
        <w:rPr>
          <w:lang w:val="ka-GE"/>
        </w:rPr>
        <w:t>უ</w:t>
      </w:r>
      <w:r w:rsidRPr="0086332C">
        <w:rPr>
          <w:lang w:val="ka-GE"/>
        </w:rPr>
        <w:t>რ</w:t>
      </w:r>
      <w:r w:rsidR="00B254DB" w:rsidRPr="0086332C">
        <w:rPr>
          <w:lang w:val="ka-GE"/>
        </w:rPr>
        <w:t>ი</w:t>
      </w:r>
      <w:r w:rsidRPr="0086332C">
        <w:rPr>
          <w:lang w:val="ka-GE"/>
        </w:rPr>
        <w:t xml:space="preserve"> პასუხი</w:t>
      </w:r>
      <w:r w:rsidR="00155A80" w:rsidRPr="0086332C">
        <w:rPr>
          <w:lang w:val="ka-GE"/>
        </w:rPr>
        <w:t>ს</w:t>
      </w:r>
      <w:r w:rsidRPr="0086332C">
        <w:rPr>
          <w:lang w:val="ka-GE"/>
        </w:rPr>
        <w:t>მგებლობის საკითხებს საქართველოს კანონმდებლობი</w:t>
      </w:r>
      <w:r w:rsidR="001C5DBB" w:rsidRPr="0086332C">
        <w:rPr>
          <w:lang w:val="ka-GE"/>
        </w:rPr>
        <w:t>თ</w:t>
      </w:r>
      <w:r w:rsidRPr="0086332C">
        <w:rPr>
          <w:lang w:val="ka-GE"/>
        </w:rPr>
        <w:t xml:space="preserve">, </w:t>
      </w:r>
      <w:r w:rsidR="006B3DA8" w:rsidRPr="0086332C">
        <w:rPr>
          <w:lang w:val="ka-GE"/>
        </w:rPr>
        <w:t>უნივერსიტეტის</w:t>
      </w:r>
      <w:r w:rsidR="00D121C7" w:rsidRPr="0086332C">
        <w:t xml:space="preserve"> </w:t>
      </w:r>
      <w:r w:rsidR="00D121C7" w:rsidRPr="0086332C">
        <w:rPr>
          <w:lang w:val="ka-GE"/>
        </w:rPr>
        <w:t>დებულები</w:t>
      </w:r>
      <w:r w:rsidR="001C5DBB" w:rsidRPr="0086332C">
        <w:rPr>
          <w:lang w:val="ka-GE"/>
        </w:rPr>
        <w:t>თ</w:t>
      </w:r>
      <w:r w:rsidR="00D121C7" w:rsidRPr="0086332C">
        <w:rPr>
          <w:lang w:val="ka-GE"/>
        </w:rPr>
        <w:t>,</w:t>
      </w:r>
      <w:r w:rsidRPr="0086332C">
        <w:rPr>
          <w:lang w:val="ka-GE"/>
        </w:rPr>
        <w:t xml:space="preserve"> </w:t>
      </w:r>
      <w:r w:rsidR="001C5DBB" w:rsidRPr="0086332C">
        <w:rPr>
          <w:lang w:val="ka-GE"/>
        </w:rPr>
        <w:t xml:space="preserve">შინაგანაწესით, </w:t>
      </w:r>
      <w:r w:rsidRPr="0086332C">
        <w:rPr>
          <w:lang w:val="ka-GE"/>
        </w:rPr>
        <w:t>ეთიკი</w:t>
      </w:r>
      <w:r w:rsidR="00871D2B" w:rsidRPr="0086332C">
        <w:rPr>
          <w:lang w:val="ka-GE"/>
        </w:rPr>
        <w:t>ს</w:t>
      </w:r>
      <w:r w:rsidRPr="0086332C">
        <w:rPr>
          <w:lang w:val="ka-GE"/>
        </w:rPr>
        <w:t xml:space="preserve"> კოდექსი</w:t>
      </w:r>
      <w:r w:rsidR="00871D2B" w:rsidRPr="0086332C">
        <w:rPr>
          <w:lang w:val="ka-GE"/>
        </w:rPr>
        <w:t>თ</w:t>
      </w:r>
      <w:r w:rsidRPr="0086332C">
        <w:rPr>
          <w:lang w:val="ka-GE"/>
        </w:rPr>
        <w:t>, სასწავლო პროცესის მარეგულირებელი წესი</w:t>
      </w:r>
      <w:r w:rsidR="00871D2B" w:rsidRPr="0086332C">
        <w:rPr>
          <w:lang w:val="ka-GE"/>
        </w:rPr>
        <w:t>თ</w:t>
      </w:r>
      <w:r w:rsidR="002353FE" w:rsidRPr="0086332C">
        <w:t xml:space="preserve">, </w:t>
      </w:r>
      <w:r w:rsidR="002353FE" w:rsidRPr="0086332C">
        <w:rPr>
          <w:lang w:val="ka-GE"/>
        </w:rPr>
        <w:t>პერსონალურ მონაცემთა დაცვის პოლიტიკი</w:t>
      </w:r>
      <w:r w:rsidR="00871D2B" w:rsidRPr="0086332C">
        <w:rPr>
          <w:lang w:val="ka-GE"/>
        </w:rPr>
        <w:t>თ</w:t>
      </w:r>
      <w:r w:rsidRPr="0086332C">
        <w:rPr>
          <w:lang w:val="ka-GE"/>
        </w:rPr>
        <w:t xml:space="preserve"> და </w:t>
      </w:r>
      <w:r w:rsidR="006B3DA8" w:rsidRPr="0086332C">
        <w:rPr>
          <w:lang w:val="ka-GE"/>
        </w:rPr>
        <w:t>უნივერსიტეტის</w:t>
      </w:r>
      <w:r w:rsidRPr="0086332C">
        <w:rPr>
          <w:lang w:val="ka-GE"/>
        </w:rPr>
        <w:t xml:space="preserve"> სხვა</w:t>
      </w:r>
      <w:r w:rsidR="0071599E" w:rsidRPr="0086332C">
        <w:rPr>
          <w:lang w:val="ka-GE"/>
        </w:rPr>
        <w:t xml:space="preserve"> </w:t>
      </w:r>
      <w:r w:rsidR="00B254DB" w:rsidRPr="0086332C">
        <w:rPr>
          <w:lang w:val="ka-GE"/>
        </w:rPr>
        <w:t>ნორმატიულ დოკუმენტებ</w:t>
      </w:r>
      <w:r w:rsidR="001C5DBB" w:rsidRPr="0086332C">
        <w:rPr>
          <w:lang w:val="ka-GE"/>
        </w:rPr>
        <w:t>ი</w:t>
      </w:r>
      <w:r w:rsidR="00871D2B" w:rsidRPr="0086332C">
        <w:rPr>
          <w:lang w:val="ka-GE"/>
        </w:rPr>
        <w:t>თ დადგენილი წესით.</w:t>
      </w:r>
      <w:r w:rsidR="001C5DBB" w:rsidRPr="0086332C">
        <w:rPr>
          <w:lang w:val="ka-GE"/>
        </w:rPr>
        <w:t xml:space="preserve"> </w:t>
      </w:r>
    </w:p>
    <w:p w14:paraId="501F6F7E" w14:textId="01ED5958" w:rsidR="00D121C7" w:rsidRPr="00603E29" w:rsidRDefault="00A90A95" w:rsidP="000358E2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603E29">
        <w:rPr>
          <w:lang w:val="ka-GE"/>
        </w:rPr>
        <w:t>წინამდებარე დებულება ადგენს სტუდენტთა დისციპლინურ პასუხისმგებლობასთან დაკავშირებულ წარმოების წესებს</w:t>
      </w:r>
      <w:r w:rsidRPr="00603E29">
        <w:rPr>
          <w:rFonts w:cs="Times New Roman"/>
          <w:lang w:val="ka-GE"/>
        </w:rPr>
        <w:t xml:space="preserve">. </w:t>
      </w:r>
    </w:p>
    <w:p w14:paraId="1BD1BA68" w14:textId="0CEA91AE" w:rsidR="00D121C7" w:rsidRPr="0086332C" w:rsidRDefault="00D121C7" w:rsidP="00603E29">
      <w:pPr>
        <w:pStyle w:val="Default"/>
        <w:tabs>
          <w:tab w:val="left" w:pos="426"/>
        </w:tabs>
        <w:jc w:val="both"/>
        <w:rPr>
          <w:rFonts w:cs="Times New Roman"/>
          <w:lang w:val="ka-GE"/>
        </w:rPr>
      </w:pPr>
    </w:p>
    <w:p w14:paraId="4AA5AF24" w14:textId="1DE37902" w:rsidR="00A90A95" w:rsidRPr="004419AC" w:rsidRDefault="00A90A95" w:rsidP="00603E29">
      <w:pPr>
        <w:pStyle w:val="Heading2"/>
        <w:tabs>
          <w:tab w:val="left" w:pos="426"/>
        </w:tabs>
      </w:pPr>
      <w:bookmarkStart w:id="1" w:name="_Toc164785870"/>
      <w:r w:rsidRPr="004419AC">
        <w:t xml:space="preserve">მუხლი </w:t>
      </w:r>
      <w:r w:rsidR="00871D2B" w:rsidRPr="004419AC">
        <w:t>2</w:t>
      </w:r>
      <w:r w:rsidRPr="004419AC">
        <w:t>. ქცევის ზოგადი წესები</w:t>
      </w:r>
      <w:bookmarkEnd w:id="1"/>
      <w:r w:rsidRPr="004419AC">
        <w:t xml:space="preserve"> </w:t>
      </w:r>
    </w:p>
    <w:p w14:paraId="64DF76E7" w14:textId="42FAD7AB" w:rsidR="00603E29" w:rsidRDefault="00BB7951" w:rsidP="000358E2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ka-GE"/>
        </w:rPr>
      </w:pPr>
      <w:r>
        <w:rPr>
          <w:lang w:val="ka-GE"/>
        </w:rPr>
        <w:t xml:space="preserve"> </w:t>
      </w:r>
      <w:r w:rsidR="006B3DA8" w:rsidRPr="0086332C">
        <w:rPr>
          <w:lang w:val="ka-GE"/>
        </w:rPr>
        <w:t>უნივერსიტეტის</w:t>
      </w:r>
      <w:r w:rsidR="00A90A95" w:rsidRPr="0086332C">
        <w:rPr>
          <w:lang w:val="ka-GE"/>
        </w:rPr>
        <w:t xml:space="preserve"> სტუდენტები ვალდებულები არიან</w:t>
      </w:r>
      <w:r w:rsidR="009B1953" w:rsidRPr="0086332C">
        <w:rPr>
          <w:lang w:val="ka-GE"/>
        </w:rPr>
        <w:t>:</w:t>
      </w:r>
    </w:p>
    <w:p w14:paraId="7D419ACB" w14:textId="77777777" w:rsidR="00603E29" w:rsidRDefault="00A90A95" w:rsidP="000358E2">
      <w:pPr>
        <w:pStyle w:val="Default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603E29">
        <w:rPr>
          <w:lang w:val="ka-GE"/>
        </w:rPr>
        <w:t>დაიცვან უნივერსიტეტის წესები, პერსონალთან და სტუდენტებთან ურთიერთობის ეთიკური ნორმები, უნივერსიტეტში შესვლისა და გასვლის წესი</w:t>
      </w:r>
      <w:r w:rsidR="00603E29" w:rsidRPr="00603E29">
        <w:rPr>
          <w:lang w:val="ka-GE"/>
        </w:rPr>
        <w:t>;</w:t>
      </w:r>
    </w:p>
    <w:p w14:paraId="0EBADA1C" w14:textId="77777777" w:rsidR="00603E29" w:rsidRDefault="00A90A95" w:rsidP="000358E2">
      <w:pPr>
        <w:pStyle w:val="Default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603E29">
        <w:rPr>
          <w:lang w:val="ka-GE"/>
        </w:rPr>
        <w:t>და</w:t>
      </w:r>
      <w:r w:rsidR="00155A80" w:rsidRPr="00603E29">
        <w:rPr>
          <w:lang w:val="ka-GE"/>
        </w:rPr>
        <w:t>ი</w:t>
      </w:r>
      <w:r w:rsidRPr="00603E29">
        <w:rPr>
          <w:lang w:val="ka-GE"/>
        </w:rPr>
        <w:t>ცვ</w:t>
      </w:r>
      <w:r w:rsidR="009B1953" w:rsidRPr="00603E29">
        <w:rPr>
          <w:lang w:val="ka-GE"/>
        </w:rPr>
        <w:t>ან</w:t>
      </w:r>
      <w:r w:rsidRPr="00603E29">
        <w:rPr>
          <w:lang w:val="ka-GE"/>
        </w:rPr>
        <w:t xml:space="preserve"> </w:t>
      </w:r>
      <w:r w:rsidR="00FB4453" w:rsidRPr="00603E29">
        <w:rPr>
          <w:lang w:val="ka-GE"/>
        </w:rPr>
        <w:t xml:space="preserve">უნივერსიტეტის </w:t>
      </w:r>
      <w:r w:rsidRPr="00603E29">
        <w:rPr>
          <w:lang w:val="ka-GE"/>
        </w:rPr>
        <w:t>მიერ გაცემული მითითება, რომელიც დაკავშირებულია საჯარო წესრიგის შენარჩუნებასთან</w:t>
      </w:r>
      <w:r w:rsidR="00603E29" w:rsidRPr="00603E29">
        <w:rPr>
          <w:lang w:val="ka-GE"/>
        </w:rPr>
        <w:t>;</w:t>
      </w:r>
    </w:p>
    <w:p w14:paraId="52531FB0" w14:textId="2539843B" w:rsidR="00A90A95" w:rsidRDefault="00A90A95" w:rsidP="000358E2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603E29">
        <w:rPr>
          <w:lang w:val="ka-GE"/>
        </w:rPr>
        <w:t>წინამდებარე წესით დადგენილი მოთხოვნების დარღვევის შემთხვევაში, დაცვის სამსახური უფლებამოსილია დამრღვევის მიმართ მიიღოს შესაბამისი ზომები</w:t>
      </w:r>
      <w:r w:rsidR="00C94D8C" w:rsidRPr="00603E29">
        <w:rPr>
          <w:lang w:val="ka-GE"/>
        </w:rPr>
        <w:t>,</w:t>
      </w:r>
      <w:r w:rsidRPr="00603E29">
        <w:rPr>
          <w:lang w:val="ka-GE"/>
        </w:rPr>
        <w:t xml:space="preserve"> თუ ქმედება შეიცავს დანაშაულის ნიშნებს, გამოიძახოს საპატრულო პოლიცია. </w:t>
      </w:r>
    </w:p>
    <w:p w14:paraId="2A92958A" w14:textId="77777777" w:rsidR="00BE3BCC" w:rsidRPr="00603E29" w:rsidRDefault="00BE3BCC" w:rsidP="00BE3BCC">
      <w:pPr>
        <w:pStyle w:val="Default"/>
        <w:tabs>
          <w:tab w:val="left" w:pos="426"/>
        </w:tabs>
        <w:jc w:val="both"/>
        <w:rPr>
          <w:lang w:val="ka-GE"/>
        </w:rPr>
      </w:pPr>
    </w:p>
    <w:p w14:paraId="2422EB2C" w14:textId="7E0DEB36" w:rsidR="00A90A95" w:rsidRPr="004419AC" w:rsidRDefault="00A90A95" w:rsidP="00955FE7">
      <w:pPr>
        <w:pStyle w:val="Heading2"/>
        <w:tabs>
          <w:tab w:val="left" w:pos="426"/>
        </w:tabs>
      </w:pPr>
      <w:bookmarkStart w:id="2" w:name="_Toc164785872"/>
      <w:r w:rsidRPr="004419AC">
        <w:t xml:space="preserve">მუხლი </w:t>
      </w:r>
      <w:r w:rsidR="00871D2B" w:rsidRPr="004419AC">
        <w:t>3</w:t>
      </w:r>
      <w:r w:rsidRPr="004419AC">
        <w:t>. დისციპლინური სახდელი</w:t>
      </w:r>
      <w:bookmarkEnd w:id="2"/>
      <w:r w:rsidRPr="004419AC">
        <w:t xml:space="preserve"> </w:t>
      </w:r>
    </w:p>
    <w:p w14:paraId="32C6DAA6" w14:textId="77777777" w:rsidR="00955FE7" w:rsidRDefault="00955FE7" w:rsidP="000358E2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>
        <w:rPr>
          <w:rFonts w:cs="Times New Roman"/>
          <w:lang w:val="ka-GE"/>
        </w:rPr>
        <w:t xml:space="preserve"> </w:t>
      </w:r>
      <w:r w:rsidR="006B3DA8" w:rsidRPr="0086332C">
        <w:rPr>
          <w:lang w:val="ka-GE"/>
        </w:rPr>
        <w:t>უნივერსიტეტ</w:t>
      </w:r>
      <w:r w:rsidR="00A90A95" w:rsidRPr="0086332C">
        <w:rPr>
          <w:lang w:val="ka-GE"/>
        </w:rPr>
        <w:t>ში მოქმედებს შემდეგი დისციპლინური სახდელები:</w:t>
      </w:r>
    </w:p>
    <w:p w14:paraId="4B32ABDE" w14:textId="77777777" w:rsidR="00955FE7" w:rsidRDefault="00A90A95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955FE7">
        <w:rPr>
          <w:lang w:val="ka-GE"/>
        </w:rPr>
        <w:t>გაფრთხილება: სტუდენტი იღებს ზეპირ</w:t>
      </w:r>
      <w:r w:rsidR="00B52F6C" w:rsidRPr="00955FE7">
        <w:rPr>
          <w:lang w:val="ka-GE"/>
        </w:rPr>
        <w:t xml:space="preserve"> ან/და წერილობითი ფორმით (მათ შორის ელექტრონული ფორმით)</w:t>
      </w:r>
      <w:r w:rsidR="0071599E" w:rsidRPr="00955FE7">
        <w:rPr>
          <w:lang w:val="ka-GE"/>
        </w:rPr>
        <w:t xml:space="preserve"> </w:t>
      </w:r>
      <w:r w:rsidRPr="00955FE7">
        <w:rPr>
          <w:lang w:val="ka-GE"/>
        </w:rPr>
        <w:t>გაფრთხილებას მის მიერ ჩადენილი ქმედების შესახებ.</w:t>
      </w:r>
      <w:r w:rsidR="007B127B" w:rsidRPr="00955FE7">
        <w:rPr>
          <w:lang w:val="ka-GE"/>
        </w:rPr>
        <w:t xml:space="preserve"> </w:t>
      </w:r>
    </w:p>
    <w:p w14:paraId="7F50DCC0" w14:textId="77777777" w:rsidR="00955FE7" w:rsidRDefault="00A90A95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955FE7">
        <w:rPr>
          <w:lang w:val="ka-GE"/>
        </w:rPr>
        <w:t>საყვედური: სტუდენტი იღებს საყვედურს წერილობითი ფორმით.</w:t>
      </w:r>
      <w:r w:rsidR="00D121C7" w:rsidRPr="00955FE7">
        <w:rPr>
          <w:lang w:val="ka-GE"/>
        </w:rPr>
        <w:t xml:space="preserve"> </w:t>
      </w:r>
      <w:r w:rsidRPr="00955FE7">
        <w:rPr>
          <w:lang w:val="ka-GE"/>
        </w:rPr>
        <w:t xml:space="preserve">საყვედურის ასლი ინახება სტუდენტის პირად საქმეში. </w:t>
      </w:r>
    </w:p>
    <w:p w14:paraId="06102E2E" w14:textId="17F6D9F0" w:rsidR="00955FE7" w:rsidRDefault="00A90A95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955FE7">
        <w:rPr>
          <w:lang w:val="ka-GE"/>
        </w:rPr>
        <w:t xml:space="preserve">კომპენსაცია: უნივერსიტეტის ქონების დაზიანების, განადგურების ან დაკარგვის შემთხვევაში, სტუდენტი დაზიანებული/განადგურებული/დაკარგული ქონების სანაცვლოდ იხდის ფულად თანხას. </w:t>
      </w:r>
    </w:p>
    <w:p w14:paraId="741396F7" w14:textId="430B496F" w:rsidR="00D2451D" w:rsidRDefault="00D2451D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>
        <w:rPr>
          <w:lang w:val="ka-GE"/>
        </w:rPr>
        <w:t>ჯარიმა: უნივერსიტეტის მიერ დაწესებული ფულადი თანხა, რომელსაც სტუდენტი იხდის უნივერსიტეტ</w:t>
      </w:r>
      <w:r w:rsidR="000A77F9">
        <w:rPr>
          <w:lang w:val="ka-GE"/>
        </w:rPr>
        <w:t>ის ნორმატიული აქტებით დადგენილი მოთხოვნების დარღვევის შემთხვევაში.</w:t>
      </w:r>
    </w:p>
    <w:p w14:paraId="71029430" w14:textId="77777777" w:rsidR="00955FE7" w:rsidRDefault="00A90A95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955FE7">
        <w:rPr>
          <w:lang w:val="ka-GE"/>
        </w:rPr>
        <w:t xml:space="preserve">შეზღუდვა: სტუდენტის უფლების შეზღუდვა მონაწილეობა მიიღოს სასწავლო პროცესში, თუ მისი ქმედება საფრთხეს უქმნის სხვისი უფლებების, ჯანმრთელობის, </w:t>
      </w:r>
      <w:r w:rsidR="006B3DA8" w:rsidRPr="00955FE7">
        <w:rPr>
          <w:lang w:val="ka-GE"/>
        </w:rPr>
        <w:t>უნივერსიტეტი</w:t>
      </w:r>
      <w:r w:rsidRPr="00955FE7">
        <w:rPr>
          <w:lang w:val="ka-GE"/>
        </w:rPr>
        <w:t xml:space="preserve">ს საკუთრებისა და უსაფრთხოების დაცვას. </w:t>
      </w:r>
    </w:p>
    <w:p w14:paraId="5E416227" w14:textId="724C37B8" w:rsidR="00A90A95" w:rsidRPr="00955FE7" w:rsidRDefault="00A90A95" w:rsidP="000358E2">
      <w:pPr>
        <w:pStyle w:val="Default"/>
        <w:numPr>
          <w:ilvl w:val="2"/>
          <w:numId w:val="3"/>
        </w:numPr>
        <w:tabs>
          <w:tab w:val="left" w:pos="426"/>
        </w:tabs>
        <w:ind w:left="0" w:firstLine="0"/>
        <w:jc w:val="both"/>
        <w:rPr>
          <w:lang w:val="ka-GE"/>
        </w:rPr>
      </w:pPr>
      <w:r w:rsidRPr="00955FE7">
        <w:rPr>
          <w:lang w:val="ka-GE"/>
        </w:rPr>
        <w:t xml:space="preserve">სტუდენტის სტატუსის შეწყვეტა: სტუდენტის სტატუსის შეწყვეტის საფუძველია სტუდენტის სტატუსთან შეუთავსებელი </w:t>
      </w:r>
      <w:r w:rsidR="00832892" w:rsidRPr="00955FE7">
        <w:rPr>
          <w:lang w:val="ka-GE"/>
        </w:rPr>
        <w:t xml:space="preserve">ისეთი </w:t>
      </w:r>
      <w:r w:rsidRPr="00955FE7">
        <w:rPr>
          <w:lang w:val="ka-GE"/>
        </w:rPr>
        <w:t>ქმედების</w:t>
      </w:r>
      <w:r w:rsidR="00C94D8C" w:rsidRPr="00955FE7">
        <w:rPr>
          <w:lang w:val="ka-GE"/>
        </w:rPr>
        <w:t xml:space="preserve"> </w:t>
      </w:r>
      <w:r w:rsidRPr="00955FE7">
        <w:rPr>
          <w:lang w:val="ka-GE"/>
        </w:rPr>
        <w:t>განხორციელება</w:t>
      </w:r>
      <w:r w:rsidR="00C94D8C" w:rsidRPr="00955FE7">
        <w:rPr>
          <w:lang w:val="ka-GE"/>
        </w:rPr>
        <w:t>,</w:t>
      </w:r>
      <w:r w:rsidR="00832892" w:rsidRPr="00955FE7">
        <w:rPr>
          <w:lang w:val="ka-GE"/>
        </w:rPr>
        <w:t xml:space="preserve"> რომელიც მნიშვნელოვნად არღვევს </w:t>
      </w:r>
      <w:r w:rsidR="00B52F6C" w:rsidRPr="00955FE7">
        <w:rPr>
          <w:lang w:val="ka-GE"/>
        </w:rPr>
        <w:t>უნივერსიტეტის ნორმატიული დოკუმენტაციით და საქართველოს კანონმდებლობით დადგენილ</w:t>
      </w:r>
      <w:r w:rsidR="0071599E" w:rsidRPr="00955FE7">
        <w:rPr>
          <w:lang w:val="ka-GE"/>
        </w:rPr>
        <w:t xml:space="preserve"> </w:t>
      </w:r>
      <w:r w:rsidR="00832892" w:rsidRPr="00955FE7">
        <w:rPr>
          <w:lang w:val="ka-GE"/>
        </w:rPr>
        <w:t>მოთხოვნებს</w:t>
      </w:r>
      <w:r w:rsidR="00B52F6C" w:rsidRPr="00955FE7">
        <w:rPr>
          <w:lang w:val="ka-GE"/>
        </w:rPr>
        <w:t>.</w:t>
      </w:r>
    </w:p>
    <w:p w14:paraId="6FE8C074" w14:textId="0F7EEB97" w:rsidR="00B41820" w:rsidRPr="0086332C" w:rsidRDefault="00BD0A2B" w:rsidP="0086332C">
      <w:pPr>
        <w:pStyle w:val="Default"/>
        <w:jc w:val="both"/>
        <w:rPr>
          <w:lang w:val="ka-GE"/>
        </w:rPr>
      </w:pPr>
      <w:r>
        <w:rPr>
          <w:lang w:val="ka-GE"/>
        </w:rPr>
        <w:t>3.1.7.  დისციპლინური სახდელის განსხვავებული სახეები ასევე განისაზღვრება ეთიკის კოდექსით.</w:t>
      </w:r>
    </w:p>
    <w:p w14:paraId="17016465" w14:textId="7379BD99" w:rsidR="00B41820" w:rsidRPr="00D2451D" w:rsidRDefault="00B41820" w:rsidP="00955FE7">
      <w:pPr>
        <w:pStyle w:val="Heading2"/>
        <w:tabs>
          <w:tab w:val="left" w:pos="426"/>
        </w:tabs>
        <w:rPr>
          <w:lang w:val="ka-GE"/>
        </w:rPr>
      </w:pPr>
      <w:bookmarkStart w:id="3" w:name="_Toc164785873"/>
      <w:r w:rsidRPr="004419AC">
        <w:lastRenderedPageBreak/>
        <w:t>მუხლი</w:t>
      </w:r>
      <w:r w:rsidR="00CF3C5A" w:rsidRPr="004419AC">
        <w:t xml:space="preserve"> 4</w:t>
      </w:r>
      <w:r w:rsidRPr="004419AC">
        <w:t xml:space="preserve">. </w:t>
      </w:r>
      <w:bookmarkEnd w:id="3"/>
      <w:r w:rsidR="00D2451D">
        <w:rPr>
          <w:lang w:val="ka-GE"/>
        </w:rPr>
        <w:t>ჯარიმა</w:t>
      </w:r>
    </w:p>
    <w:p w14:paraId="091DA2A6" w14:textId="543DFB3C" w:rsidR="00955FE7" w:rsidRDefault="00955FE7" w:rsidP="000358E2">
      <w:pPr>
        <w:pStyle w:val="Default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lang w:val="ka-GE"/>
        </w:rPr>
      </w:pPr>
      <w:r>
        <w:rPr>
          <w:lang w:val="ka-GE"/>
        </w:rPr>
        <w:t xml:space="preserve"> </w:t>
      </w:r>
      <w:r w:rsidR="00B41820" w:rsidRPr="0086332C">
        <w:rPr>
          <w:lang w:val="ka-GE"/>
        </w:rPr>
        <w:t>უნივერსიტეტის ტერიტორიაზე არამწეველთა</w:t>
      </w:r>
      <w:r w:rsidR="0071599E" w:rsidRPr="0086332C">
        <w:rPr>
          <w:lang w:val="ka-GE"/>
        </w:rPr>
        <w:t xml:space="preserve"> </w:t>
      </w:r>
      <w:r w:rsidR="00B41820" w:rsidRPr="0086332C">
        <w:rPr>
          <w:lang w:val="ka-GE"/>
        </w:rPr>
        <w:t>სივრცეში თამ</w:t>
      </w:r>
      <w:r w:rsidR="00CF3C5A" w:rsidRPr="0086332C">
        <w:rPr>
          <w:lang w:val="ka-GE"/>
        </w:rPr>
        <w:t>ბაქოს მოხმარება გამოიწვევს სტუდენტისთვის დისციპლინური პასუხისმგებლობის,</w:t>
      </w:r>
      <w:r w:rsidR="0071599E" w:rsidRPr="0086332C">
        <w:rPr>
          <w:lang w:val="ka-GE"/>
        </w:rPr>
        <w:t xml:space="preserve"> </w:t>
      </w:r>
      <w:r w:rsidR="000A77F9">
        <w:rPr>
          <w:lang w:val="ka-GE"/>
        </w:rPr>
        <w:t>ჯარიმის</w:t>
      </w:r>
      <w:r w:rsidR="00CF3C5A" w:rsidRPr="0086332C">
        <w:rPr>
          <w:lang w:val="ka-GE"/>
        </w:rPr>
        <w:t xml:space="preserve"> სახით 200 (ორასი) ლარის</w:t>
      </w:r>
      <w:r w:rsidR="0071599E" w:rsidRPr="0086332C">
        <w:rPr>
          <w:lang w:val="ka-GE"/>
        </w:rPr>
        <w:t xml:space="preserve"> </w:t>
      </w:r>
      <w:r w:rsidR="00CF3C5A" w:rsidRPr="0086332C">
        <w:rPr>
          <w:lang w:val="ka-GE"/>
        </w:rPr>
        <w:t xml:space="preserve">დაკისრების საფუძველს. </w:t>
      </w:r>
    </w:p>
    <w:p w14:paraId="7FEC77E5" w14:textId="57F35947" w:rsidR="00A90A95" w:rsidRPr="004419AC" w:rsidRDefault="00A90A95" w:rsidP="00955FE7">
      <w:pPr>
        <w:pStyle w:val="Heading2"/>
        <w:tabs>
          <w:tab w:val="left" w:pos="426"/>
        </w:tabs>
      </w:pPr>
      <w:bookmarkStart w:id="4" w:name="_Toc164785874"/>
      <w:r w:rsidRPr="004419AC">
        <w:t xml:space="preserve">მუხლი 5. </w:t>
      </w:r>
      <w:r w:rsidR="00083F88" w:rsidRPr="004419AC">
        <w:t>დისციპლინური წარმოების პრინციპები</w:t>
      </w:r>
      <w:bookmarkEnd w:id="4"/>
      <w:r w:rsidR="00083F88" w:rsidRPr="004419AC">
        <w:t xml:space="preserve"> </w:t>
      </w:r>
    </w:p>
    <w:p w14:paraId="3AD28CDD" w14:textId="77777777" w:rsidR="00955FE7" w:rsidRDefault="00955FE7" w:rsidP="000358E2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 xml:space="preserve"> </w:t>
      </w:r>
      <w:r w:rsidR="007559CA" w:rsidRPr="00955FE7">
        <w:rPr>
          <w:rFonts w:ascii="Sylfaen" w:hAnsi="Sylfaen"/>
          <w:color w:val="000000"/>
        </w:rPr>
        <w:t>სტუდენტის მიმართ დისციპლინური დევნა უნდა იყოს</w:t>
      </w:r>
      <w:r w:rsidR="00C94D8C" w:rsidRPr="00955FE7">
        <w:rPr>
          <w:rFonts w:ascii="Sylfaen" w:hAnsi="Sylfaen"/>
          <w:color w:val="000000"/>
        </w:rPr>
        <w:t xml:space="preserve"> </w:t>
      </w:r>
      <w:r w:rsidR="007559CA" w:rsidRPr="00955FE7">
        <w:rPr>
          <w:rFonts w:ascii="Sylfaen" w:hAnsi="Sylfaen"/>
          <w:color w:val="000000"/>
        </w:rPr>
        <w:t>დისციპლინური გადაცდომის პროპორციული და შეიძლება</w:t>
      </w:r>
      <w:r w:rsidR="00C94D8C" w:rsidRPr="00955FE7">
        <w:rPr>
          <w:rFonts w:ascii="Sylfaen" w:hAnsi="Sylfaen"/>
          <w:color w:val="000000"/>
        </w:rPr>
        <w:t xml:space="preserve"> </w:t>
      </w:r>
      <w:r w:rsidR="007559CA" w:rsidRPr="00955FE7">
        <w:rPr>
          <w:rFonts w:ascii="Sylfaen" w:hAnsi="Sylfaen"/>
          <w:color w:val="000000"/>
        </w:rPr>
        <w:t>განხორციელდეს უნივერსიტეტის ნორმატიული აქტებით და საქართველოსა მოქმედი კანონმდებლობით დადგენილი წესის შესაბამისად.</w:t>
      </w:r>
    </w:p>
    <w:p w14:paraId="2B88608A" w14:textId="53EFB860" w:rsidR="006D3832" w:rsidRDefault="00955FE7" w:rsidP="000358E2">
      <w:pPr>
        <w:pStyle w:val="ListParagraph"/>
        <w:numPr>
          <w:ilvl w:val="1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დისციპლინური დევნის საკითხის განხილვისას მტკიცების ტვირთი აწევს</w:t>
      </w:r>
      <w:r w:rsidR="00C94D8C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ბრალდების მხარეს. დისციპლინური დევნის განხორციელების შესახებ</w:t>
      </w:r>
      <w:r w:rsidR="00C94D8C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გადაწყვეტილება უნდა იყოს დასაბუთებული და ემყარებოდეს საქართველოს</w:t>
      </w:r>
      <w:r w:rsidR="00C94D8C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კანონით, უნივერსიტეტის ნორმატიული აქტებით დადგენილი</w:t>
      </w:r>
      <w:r w:rsidR="0071599E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წესით მოპოვებულ მტკიცებულებებს. ყველა</w:t>
      </w:r>
      <w:r w:rsidR="00C94D8C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მტკიცებულება, რომელიც დისციპლინური დევნის საფუძველია უნდა გამოიკვლიოს</w:t>
      </w:r>
      <w:r w:rsidR="00C94D8C" w:rsidRPr="00955FE7">
        <w:rPr>
          <w:rFonts w:ascii="Sylfaen" w:hAnsi="Sylfaen"/>
          <w:color w:val="000000"/>
        </w:rPr>
        <w:t xml:space="preserve"> </w:t>
      </w:r>
      <w:r w:rsidR="006D3832" w:rsidRPr="00955FE7">
        <w:rPr>
          <w:rFonts w:ascii="Sylfaen" w:hAnsi="Sylfaen"/>
          <w:color w:val="000000"/>
        </w:rPr>
        <w:t>სკოლის საბჭომ.</w:t>
      </w:r>
    </w:p>
    <w:p w14:paraId="2E810C40" w14:textId="77777777" w:rsidR="00A62EAF" w:rsidRPr="00955FE7" w:rsidRDefault="00A62EAF" w:rsidP="00A62EAF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color w:val="000000"/>
        </w:rPr>
      </w:pPr>
    </w:p>
    <w:p w14:paraId="0DD1FF36" w14:textId="63E44E6A" w:rsidR="00083F88" w:rsidRPr="004419AC" w:rsidRDefault="00083F88" w:rsidP="00955FE7">
      <w:pPr>
        <w:pStyle w:val="Heading2"/>
        <w:tabs>
          <w:tab w:val="left" w:pos="426"/>
          <w:tab w:val="left" w:pos="709"/>
        </w:tabs>
      </w:pPr>
      <w:bookmarkStart w:id="5" w:name="_Toc164785875"/>
      <w:r w:rsidRPr="004419AC">
        <w:t>მუხლი 6. დისციპლინური სახდელის განსაზღვრის კრიტერიუმები</w:t>
      </w:r>
      <w:bookmarkEnd w:id="5"/>
      <w:r w:rsidR="0071599E" w:rsidRPr="004419AC">
        <w:t xml:space="preserve"> </w:t>
      </w:r>
    </w:p>
    <w:p w14:paraId="40BC1DA6" w14:textId="77777777" w:rsidR="00955FE7" w:rsidRDefault="00955FE7" w:rsidP="000358E2">
      <w:pPr>
        <w:pStyle w:val="ListParagraph"/>
        <w:numPr>
          <w:ilvl w:val="1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</w:t>
      </w:r>
      <w:r w:rsidR="00083F88" w:rsidRPr="00955FE7">
        <w:rPr>
          <w:rFonts w:ascii="Sylfaen" w:hAnsi="Sylfaen"/>
          <w:color w:val="000000"/>
        </w:rPr>
        <w:t xml:space="preserve">დისციპლინური სახდელის განსაზღვრისას მხედველობაში მიიღება შემდეგი გარემოებები: </w:t>
      </w:r>
    </w:p>
    <w:p w14:paraId="196A59F8" w14:textId="77777777" w:rsidR="00955FE7" w:rsidRDefault="00083F88" w:rsidP="000358E2">
      <w:pPr>
        <w:pStyle w:val="ListParagraph"/>
        <w:numPr>
          <w:ilvl w:val="2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ქმედების სიმძიმე/ხარისხი</w:t>
      </w:r>
      <w:r w:rsidR="004419AC" w:rsidRPr="00955FE7">
        <w:rPr>
          <w:rFonts w:ascii="Sylfaen" w:hAnsi="Sylfaen"/>
          <w:color w:val="000000"/>
        </w:rPr>
        <w:t>;</w:t>
      </w:r>
    </w:p>
    <w:p w14:paraId="3763956C" w14:textId="6E34AE53" w:rsidR="00955FE7" w:rsidRDefault="00083F88" w:rsidP="000358E2">
      <w:pPr>
        <w:pStyle w:val="ListParagraph"/>
        <w:numPr>
          <w:ilvl w:val="2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ქმედების ჩადენის მომენტში სტუდენტის განზრახვა</w:t>
      </w:r>
      <w:r w:rsidR="00955FE7">
        <w:rPr>
          <w:rFonts w:ascii="Sylfaen" w:hAnsi="Sylfaen"/>
          <w:color w:val="000000"/>
        </w:rPr>
        <w:t>;</w:t>
      </w:r>
    </w:p>
    <w:p w14:paraId="19C9CC23" w14:textId="77777777" w:rsidR="00955FE7" w:rsidRDefault="00083F88" w:rsidP="000358E2">
      <w:pPr>
        <w:pStyle w:val="ListParagraph"/>
        <w:numPr>
          <w:ilvl w:val="2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დისციპლინური გადაცდომის განმეორებითი ჩადენის ფაქტის არსებობა</w:t>
      </w:r>
      <w:r w:rsidR="00955FE7">
        <w:rPr>
          <w:rFonts w:ascii="Sylfaen" w:hAnsi="Sylfaen"/>
          <w:color w:val="000000"/>
        </w:rPr>
        <w:t>;</w:t>
      </w:r>
    </w:p>
    <w:p w14:paraId="1F75DBE9" w14:textId="77777777" w:rsidR="00955FE7" w:rsidRDefault="00083F88" w:rsidP="000358E2">
      <w:pPr>
        <w:pStyle w:val="ListParagraph"/>
        <w:numPr>
          <w:ilvl w:val="2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სტუდენტის ზოგადი დახასიათება (პიროვნული, აკადემიური)</w:t>
      </w:r>
      <w:r w:rsidR="00955FE7">
        <w:rPr>
          <w:rFonts w:ascii="Sylfaen" w:hAnsi="Sylfaen"/>
          <w:color w:val="000000"/>
        </w:rPr>
        <w:t>;</w:t>
      </w:r>
    </w:p>
    <w:p w14:paraId="259FE6E0" w14:textId="27BFB0C5" w:rsidR="00083F88" w:rsidRDefault="00083F88" w:rsidP="000358E2">
      <w:pPr>
        <w:pStyle w:val="ListParagraph"/>
        <w:numPr>
          <w:ilvl w:val="2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სტუდენტის მიერ გამოთქმული პოზიცია დისციპლინური გადაცდომის თაობაზე.</w:t>
      </w:r>
      <w:r w:rsidR="0071599E" w:rsidRPr="00955FE7">
        <w:rPr>
          <w:rFonts w:ascii="Sylfaen" w:hAnsi="Sylfaen"/>
          <w:color w:val="000000"/>
        </w:rPr>
        <w:t xml:space="preserve"> </w:t>
      </w:r>
    </w:p>
    <w:p w14:paraId="7FED2DE9" w14:textId="77777777" w:rsidR="00A62EAF" w:rsidRPr="00955FE7" w:rsidRDefault="00A62EAF" w:rsidP="00A62EAF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color w:val="000000"/>
        </w:rPr>
      </w:pPr>
    </w:p>
    <w:p w14:paraId="6946F417" w14:textId="54FA61CE" w:rsidR="00CF3C5A" w:rsidRPr="004419AC" w:rsidRDefault="00CF3C5A" w:rsidP="005657D7">
      <w:pPr>
        <w:pStyle w:val="Heading2"/>
        <w:tabs>
          <w:tab w:val="left" w:pos="426"/>
        </w:tabs>
      </w:pPr>
      <w:bookmarkStart w:id="6" w:name="_Toc164785876"/>
      <w:r w:rsidRPr="004419AC">
        <w:t xml:space="preserve">მუხლი </w:t>
      </w:r>
      <w:r w:rsidR="00271F95" w:rsidRPr="004419AC">
        <w:t>7</w:t>
      </w:r>
      <w:r w:rsidRPr="004419AC">
        <w:t>. დისციპლ</w:t>
      </w:r>
      <w:r w:rsidR="00155A80" w:rsidRPr="004419AC">
        <w:t>ი</w:t>
      </w:r>
      <w:r w:rsidRPr="004419AC">
        <w:t>ნურ წარმოებაზე უფლებამოსილი პირი/ორგანო</w:t>
      </w:r>
      <w:bookmarkEnd w:id="6"/>
      <w:r w:rsidRPr="004419AC">
        <w:t xml:space="preserve"> </w:t>
      </w:r>
    </w:p>
    <w:p w14:paraId="53CE7AC9" w14:textId="77777777" w:rsidR="00955FE7" w:rsidRDefault="00CF3C5A" w:rsidP="000358E2">
      <w:pPr>
        <w:pStyle w:val="ListParagraph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სტუდენტის დისციპლინური პასუხისმგებლობის საკითხის აღძვრა შეუძლია როგორც უნივერსიტეტის აკადემიურ, ისე მოწვეულ პერსონალს და ასევე ადმინისტრაციულ პერსონალს.</w:t>
      </w:r>
    </w:p>
    <w:p w14:paraId="137D05BA" w14:textId="77777777" w:rsidR="00955FE7" w:rsidRDefault="00CF3C5A" w:rsidP="000358E2">
      <w:pPr>
        <w:pStyle w:val="ListParagraph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 xml:space="preserve">ამ მუხლის </w:t>
      </w:r>
      <w:r w:rsidR="00271F95" w:rsidRPr="00955FE7">
        <w:rPr>
          <w:rFonts w:ascii="Sylfaen" w:hAnsi="Sylfaen"/>
          <w:color w:val="000000"/>
        </w:rPr>
        <w:t>7</w:t>
      </w:r>
      <w:r w:rsidRPr="00955FE7">
        <w:rPr>
          <w:rFonts w:ascii="Sylfaen" w:hAnsi="Sylfaen"/>
          <w:color w:val="000000"/>
        </w:rPr>
        <w:t xml:space="preserve">.1 პუნქტით გათვალისწინებული წესით სტუდენტის დისციპლინური პასუხისმგებლობის საკითხის თაობაზე ხორციელდება მიმართვა შესაბამისი სკოლის საბჭოს წინაშე, რომელიც წინამდებარე დებულების მიზნებისათვის წარმოადგენს დისციპლინურ კომისიას. </w:t>
      </w:r>
    </w:p>
    <w:p w14:paraId="6A0A23C6" w14:textId="220B5C77" w:rsidR="00955FE7" w:rsidRDefault="00CF3C5A" w:rsidP="000358E2">
      <w:pPr>
        <w:pStyle w:val="ListParagraph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955FE7">
        <w:rPr>
          <w:rFonts w:ascii="Sylfaen" w:hAnsi="Sylfaen"/>
          <w:color w:val="000000"/>
        </w:rPr>
        <w:t>დისციპლინური კომისია უფლებამოსილია სტუდენტს შეუფარდოს დისციპლინური სახდელი წინამდებარე დებულებით განსაზღვრული წესით და ვალდებულია აღნიშნულის შესახებ ინფორმაცია მიაწოდოს პრორექტორს სასწავლო დარგში და რექტორს</w:t>
      </w:r>
      <w:r w:rsidR="00955FE7">
        <w:rPr>
          <w:rFonts w:ascii="Sylfaen" w:hAnsi="Sylfaen"/>
          <w:color w:val="000000"/>
        </w:rPr>
        <w:t>.</w:t>
      </w:r>
      <w:r w:rsidRPr="00955FE7">
        <w:rPr>
          <w:rFonts w:ascii="Sylfaen" w:hAnsi="Sylfaen"/>
          <w:color w:val="000000"/>
        </w:rPr>
        <w:t xml:space="preserve"> </w:t>
      </w:r>
    </w:p>
    <w:p w14:paraId="449FBDFC" w14:textId="522B8F68" w:rsidR="00CF3C5A" w:rsidRPr="005F0B46" w:rsidRDefault="00CF3C5A" w:rsidP="000358E2">
      <w:pPr>
        <w:pStyle w:val="ListParagraph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F0B46">
        <w:rPr>
          <w:rFonts w:ascii="Sylfaen" w:hAnsi="Sylfaen"/>
          <w:color w:val="000000"/>
        </w:rPr>
        <w:t>სტუდენტისათვის დისციპლინური სახდელის სახით</w:t>
      </w:r>
      <w:r w:rsidR="007F4A84">
        <w:rPr>
          <w:rFonts w:ascii="Sylfaen" w:hAnsi="Sylfaen"/>
          <w:color w:val="000000"/>
        </w:rPr>
        <w:t>,</w:t>
      </w:r>
      <w:r w:rsidRPr="005F0B46">
        <w:rPr>
          <w:rFonts w:ascii="Sylfaen" w:hAnsi="Sylfaen"/>
          <w:color w:val="000000"/>
        </w:rPr>
        <w:t xml:space="preserve"> სტუდენტის სტატუსის შეწყვეტის შემთხვევაში</w:t>
      </w:r>
      <w:r w:rsidR="00693DE4" w:rsidRPr="005F0B46">
        <w:rPr>
          <w:rFonts w:ascii="Sylfaen" w:hAnsi="Sylfaen"/>
          <w:color w:val="000000"/>
        </w:rPr>
        <w:t xml:space="preserve"> სკოლის საბჭოს დასკვნის სა</w:t>
      </w:r>
      <w:r w:rsidR="00C50991" w:rsidRPr="005F0B46">
        <w:rPr>
          <w:rFonts w:ascii="Sylfaen" w:hAnsi="Sylfaen"/>
          <w:color w:val="000000"/>
        </w:rPr>
        <w:t>ფ</w:t>
      </w:r>
      <w:r w:rsidR="00693DE4" w:rsidRPr="005F0B46">
        <w:rPr>
          <w:rFonts w:ascii="Sylfaen" w:hAnsi="Sylfaen"/>
          <w:color w:val="000000"/>
        </w:rPr>
        <w:t>უძველზე</w:t>
      </w:r>
      <w:r w:rsidR="007F4A84">
        <w:rPr>
          <w:rFonts w:ascii="Sylfaen" w:hAnsi="Sylfaen"/>
          <w:color w:val="000000"/>
        </w:rPr>
        <w:t>,</w:t>
      </w:r>
      <w:r w:rsidRPr="005F0B46">
        <w:rPr>
          <w:rFonts w:ascii="Sylfaen" w:hAnsi="Sylfaen"/>
          <w:color w:val="000000"/>
        </w:rPr>
        <w:t xml:space="preserve"> საბოლოო გადაწყვეტილებას იღებს რექტორი</w:t>
      </w:r>
      <w:r w:rsidR="00693DE4" w:rsidRPr="005F0B46">
        <w:rPr>
          <w:rFonts w:ascii="Sylfaen" w:hAnsi="Sylfaen"/>
          <w:color w:val="000000"/>
        </w:rPr>
        <w:t>, რის თაობაზეც გამოსცემს</w:t>
      </w:r>
      <w:r w:rsidRPr="005F0B46">
        <w:rPr>
          <w:rFonts w:ascii="Sylfaen" w:hAnsi="Sylfaen"/>
          <w:color w:val="000000"/>
        </w:rPr>
        <w:t xml:space="preserve"> ბრძანება</w:t>
      </w:r>
      <w:r w:rsidR="007F4A84">
        <w:rPr>
          <w:rFonts w:ascii="Sylfaen" w:hAnsi="Sylfaen"/>
          <w:color w:val="000000"/>
        </w:rPr>
        <w:t>ს</w:t>
      </w:r>
      <w:r w:rsidRPr="005F0B46">
        <w:rPr>
          <w:rFonts w:ascii="Sylfaen" w:hAnsi="Sylfaen"/>
          <w:color w:val="000000"/>
        </w:rPr>
        <w:t>.</w:t>
      </w:r>
    </w:p>
    <w:p w14:paraId="2AF09799" w14:textId="77777777" w:rsidR="00CF3C5A" w:rsidRPr="0086332C" w:rsidRDefault="00CF3C5A" w:rsidP="0086332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</w:p>
    <w:p w14:paraId="438079C1" w14:textId="0EE79198" w:rsidR="00B41820" w:rsidRPr="004419AC" w:rsidRDefault="00B41820" w:rsidP="004419AC">
      <w:pPr>
        <w:pStyle w:val="Heading2"/>
      </w:pPr>
      <w:bookmarkStart w:id="7" w:name="_Toc164785877"/>
      <w:r w:rsidRPr="004419AC">
        <w:t xml:space="preserve">მუხლი </w:t>
      </w:r>
      <w:r w:rsidR="00271F95" w:rsidRPr="004419AC">
        <w:t>8</w:t>
      </w:r>
      <w:r w:rsidRPr="004419AC">
        <w:t>. სტუდენტის უფლებები დისციპლინური დევნის პროცესში</w:t>
      </w:r>
      <w:bookmarkEnd w:id="7"/>
      <w:r w:rsidRPr="004419AC">
        <w:t xml:space="preserve"> </w:t>
      </w:r>
    </w:p>
    <w:p w14:paraId="144D49DF" w14:textId="5ECC932B" w:rsidR="005657D7" w:rsidRDefault="00BB7951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</w:t>
      </w:r>
      <w:r w:rsidR="00B41820" w:rsidRPr="005657D7">
        <w:rPr>
          <w:rFonts w:ascii="Sylfaen" w:hAnsi="Sylfaen"/>
          <w:color w:val="000000"/>
        </w:rPr>
        <w:t xml:space="preserve">დისციპლინური დევნის განხორციელებისას სტუდენტს უფლება აქვს: </w:t>
      </w:r>
    </w:p>
    <w:p w14:paraId="419FAF66" w14:textId="77777777" w:rsidR="005657D7" w:rsidRDefault="00B41820" w:rsidP="000358E2">
      <w:pPr>
        <w:pStyle w:val="ListParagraph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 xml:space="preserve">წერილობითი ფორმით მიიღოს გადაწყვეტილება მის მიმართ დისციპლინური დევნის დაწყების შესახებ; </w:t>
      </w:r>
    </w:p>
    <w:p w14:paraId="03613FCB" w14:textId="77777777" w:rsidR="005657D7" w:rsidRDefault="00B41820" w:rsidP="000358E2">
      <w:pPr>
        <w:pStyle w:val="ListParagraph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 xml:space="preserve">დაესწროს მისი დისციპლინური პასუხისმგებლობის საკითხის განხილვას და ისარგებლოს დაცვის უფლებით; </w:t>
      </w:r>
    </w:p>
    <w:p w14:paraId="6879BC58" w14:textId="77777777" w:rsidR="005657D7" w:rsidRDefault="00B41820" w:rsidP="000358E2">
      <w:pPr>
        <w:pStyle w:val="ListParagraph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lastRenderedPageBreak/>
        <w:t xml:space="preserve">მიაწოდოს დისციპლინურ კომისიას მის ხელთ არსებული ინფორმაცია და მტკიცებულებები; </w:t>
      </w:r>
    </w:p>
    <w:p w14:paraId="500AFD12" w14:textId="77777777" w:rsidR="005657D7" w:rsidRDefault="00B41820" w:rsidP="000358E2">
      <w:pPr>
        <w:pStyle w:val="ListParagraph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>მონაწილეობა მიიღოს დისციპლინური კომისიის მიერ მტკიცებულებების გამოკვლევაში;</w:t>
      </w:r>
    </w:p>
    <w:p w14:paraId="0B8B09B3" w14:textId="77777777" w:rsidR="005657D7" w:rsidRDefault="00B41820" w:rsidP="000358E2">
      <w:pPr>
        <w:pStyle w:val="ListParagraph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>მოითხოვოს მისი დისციპლინური პასუხისმგებლობის საკითხის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 xml:space="preserve">სხდომაზე განხილვა. </w:t>
      </w:r>
    </w:p>
    <w:p w14:paraId="70666443" w14:textId="77777777" w:rsidR="005657D7" w:rsidRDefault="00B41820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 xml:space="preserve">დისციპლინური დევნის დაწყების თაობაზე სტუდენტს უნდა ეცნობოს წერილობითი ფორმით. შეტყობინების ასლი აგრეთვე უნდა გაეგზავნოს სტუდენტის სასწავლო ხელშეკრულებაში სტუდენტის მიერ მითითებულ საკონტაქტო პირს (არსებობის შემთხვევაში). </w:t>
      </w:r>
    </w:p>
    <w:p w14:paraId="655444C2" w14:textId="77777777" w:rsidR="005657D7" w:rsidRDefault="00B41820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>სტუდენტისათვის გაგზავნილი შეტყობინება (მათ შორის ელექტრონული ფორმით გაგზავნილი შეტყობინება)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 xml:space="preserve">მომსმენის დროისა და ადგილის შესახებ უნდა შეიცავდეს მითითებას ამ მუხლის </w:t>
      </w:r>
      <w:r w:rsidR="00271F95" w:rsidRPr="005657D7">
        <w:rPr>
          <w:rFonts w:ascii="Sylfaen" w:hAnsi="Sylfaen"/>
          <w:color w:val="000000"/>
        </w:rPr>
        <w:t>8</w:t>
      </w:r>
      <w:r w:rsidRPr="005657D7">
        <w:rPr>
          <w:rFonts w:ascii="Sylfaen" w:hAnsi="Sylfaen"/>
          <w:color w:val="000000"/>
        </w:rPr>
        <w:t xml:space="preserve">.4 პუნქტით განსაზღვრული გარემოებების შესახებ. </w:t>
      </w:r>
    </w:p>
    <w:p w14:paraId="6CBAFA6E" w14:textId="77777777" w:rsidR="005657D7" w:rsidRDefault="00B41820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 xml:space="preserve">მოსმენაზე სტუდენტის გამოუცხადებლობა (გარდა </w:t>
      </w:r>
      <w:r w:rsidR="00271F95" w:rsidRPr="005657D7">
        <w:rPr>
          <w:rFonts w:ascii="Sylfaen" w:hAnsi="Sylfaen"/>
          <w:color w:val="000000"/>
        </w:rPr>
        <w:t>8</w:t>
      </w:r>
      <w:r w:rsidRPr="005657D7">
        <w:rPr>
          <w:rFonts w:ascii="Sylfaen" w:hAnsi="Sylfaen"/>
          <w:color w:val="000000"/>
        </w:rPr>
        <w:t>.5</w:t>
      </w:r>
      <w:r w:rsidR="00271F95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პუნქტით განსაზღვრული გარემოებისა) არ შეაჩერებს საქმის განხილვას. ასეთ შემთხვევაში მიიჩნევა, რომ სტუდენტმა გამოიყენა დაცვის უფლება და გადაწყვეტილების მიღება მოხდება მოკვლევის მასალებსა და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 xml:space="preserve">მოსმენაზე გამოვლენილ გარემოებებზე დაყრდნობით. </w:t>
      </w:r>
    </w:p>
    <w:p w14:paraId="0202E546" w14:textId="77777777" w:rsidR="005657D7" w:rsidRDefault="00B41820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>თუ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მოსმენაზე სტუდენტის გამოუცხადებლობა განპირობებულია საპატიო მიზეზით (საპატიო მიზეზის არსებობის ფაქტს ადგენს დისციპლინური კომისია) სტუდენტი უფლებამოსილია მისი პოზიცია წარადგინოს წერილობითი ფორმით ან განცხადებით მიმართოს დისციპლინურ კომისიას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მოსმენის გადატანის შესახებ.</w:t>
      </w:r>
    </w:p>
    <w:p w14:paraId="626CC005" w14:textId="08034F39" w:rsidR="006E67C7" w:rsidRPr="005657D7" w:rsidRDefault="006E67C7" w:rsidP="000358E2">
      <w:pPr>
        <w:pStyle w:val="ListParagraph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000000"/>
        </w:rPr>
      </w:pPr>
      <w:r w:rsidRPr="005657D7">
        <w:rPr>
          <w:rFonts w:ascii="Sylfaen" w:hAnsi="Sylfaen"/>
          <w:color w:val="000000"/>
        </w:rPr>
        <w:t>სტუდენტის მიმართ დისციპლინური დევნის წამოწყება არ უნდა</w:t>
      </w:r>
      <w:r w:rsidR="00271F95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ზღუდავდეს სტუდენტის უფლებას მონაწილეობა მიიღოს სასწავლო</w:t>
      </w:r>
      <w:r w:rsidR="00271F95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პროცესში, გარდა უნივერსიტეტის ნორმატიული აქტებით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გათვალისწინებული შემთხვევებისა, თუ ეს საფრთხეს უქმნის სხვისი</w:t>
      </w:r>
      <w:r w:rsidR="00271F95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უფლებების, ჯანმრთელობის,</w:t>
      </w:r>
      <w:r w:rsidR="0071599E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საკუთრებისა და უსაფრთხოების</w:t>
      </w:r>
      <w:r w:rsidR="00271F95" w:rsidRPr="005657D7">
        <w:rPr>
          <w:rFonts w:ascii="Sylfaen" w:hAnsi="Sylfaen"/>
          <w:color w:val="000000"/>
        </w:rPr>
        <w:t xml:space="preserve"> </w:t>
      </w:r>
      <w:r w:rsidRPr="005657D7">
        <w:rPr>
          <w:rFonts w:ascii="Sylfaen" w:hAnsi="Sylfaen"/>
          <w:color w:val="000000"/>
        </w:rPr>
        <w:t>დაცვას.</w:t>
      </w:r>
    </w:p>
    <w:p w14:paraId="50DA8F8B" w14:textId="77777777" w:rsidR="002A60B5" w:rsidRPr="0086332C" w:rsidRDefault="002A60B5" w:rsidP="0086332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14:paraId="260DEC5C" w14:textId="01E6C3B3" w:rsidR="00CF3C5A" w:rsidRPr="004419AC" w:rsidRDefault="00CF3C5A" w:rsidP="00767084">
      <w:pPr>
        <w:pStyle w:val="Heading2"/>
        <w:tabs>
          <w:tab w:val="left" w:pos="284"/>
          <w:tab w:val="left" w:pos="426"/>
        </w:tabs>
      </w:pPr>
      <w:bookmarkStart w:id="8" w:name="_Toc164785878"/>
      <w:r w:rsidRPr="004419AC">
        <w:t xml:space="preserve">მუხლი </w:t>
      </w:r>
      <w:r w:rsidR="00271F95" w:rsidRPr="004419AC">
        <w:t>9</w:t>
      </w:r>
      <w:r w:rsidRPr="004419AC">
        <w:t>. მოკვლევის ეტაპი</w:t>
      </w:r>
      <w:bookmarkEnd w:id="8"/>
      <w:r w:rsidRPr="004419AC">
        <w:t xml:space="preserve"> </w:t>
      </w:r>
    </w:p>
    <w:p w14:paraId="3B1CAB04" w14:textId="77777777" w:rsidR="00767084" w:rsidRDefault="005657D7" w:rsidP="000358E2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 </w:t>
      </w:r>
      <w:r w:rsidR="00CF3C5A" w:rsidRPr="00767084">
        <w:rPr>
          <w:rFonts w:ascii="Sylfaen" w:hAnsi="Sylfaen"/>
        </w:rPr>
        <w:t xml:space="preserve">მოკვლევა წარმოადგენს დისციპლინური დევნის საწყის ეტაპს, რომელსაც ახორციელებს დისციპლინური კომისიის მიერ განსაზღვრული პირი ან თავად კომისია, მის წინაშე წარდგენილი მასალების საფუძველზე. </w:t>
      </w:r>
    </w:p>
    <w:p w14:paraId="3E78E27A" w14:textId="77777777" w:rsidR="00767084" w:rsidRDefault="00CF3C5A" w:rsidP="000358E2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მოკვლევა გულისხმობს ყველა იმ ღონისძიების განხორციელებას, რომელიც საჭიროა დისციპლინური დევნის სრულყოფილი წარმართვისათვის (მათ შორის მოწმეთა დაკითხვა, შემთხვევის ადგილის შემოწმება, მტკიცებულებების მოპოვება (მათ შორის ვიდეომასალას) და საჭიროების შემთხვევაში იურიდიული კონსულტაციის მიღება). </w:t>
      </w:r>
    </w:p>
    <w:p w14:paraId="4BC0BF01" w14:textId="77777777" w:rsidR="00767084" w:rsidRDefault="00CF3C5A" w:rsidP="000358E2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დისციპლინური დევნის პროცესში განხორციელებული ღონისძიებების შესახებ ინფორმაცია აისახება დისციპლინური კომისიის გადაწყვეტილებაში. </w:t>
      </w:r>
    </w:p>
    <w:p w14:paraId="323AB1D0" w14:textId="77777777" w:rsidR="00767084" w:rsidRDefault="00CF3C5A" w:rsidP="000358E2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უნივერსიტეტის პერსონალი (ადმინისტრაციული, აკადემიური, მოწვეული) ვალდებულია მომკვლევს მიაწოდოს მის ხელთ არსებული საჭირო ინფორმაცია/დოკუმენტაცია და შეძლებისდაგვარად დაეხმაროს მოკვლევის პროცესს. </w:t>
      </w:r>
    </w:p>
    <w:p w14:paraId="7EAA8E29" w14:textId="6F873CF7" w:rsidR="002A60B5" w:rsidRPr="00767084" w:rsidRDefault="00CF3C5A" w:rsidP="000358E2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>დისციპლინური წარმოების პროცესში გამოყენებული მტკიცებულებები უნდა იყოს ლეგიტიმური.</w:t>
      </w:r>
    </w:p>
    <w:p w14:paraId="042455C1" w14:textId="77777777" w:rsidR="00A4009C" w:rsidRPr="0086332C" w:rsidRDefault="00A4009C" w:rsidP="0086332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3E51A74" w14:textId="1ABA1D18" w:rsidR="006E67C7" w:rsidRPr="004419AC" w:rsidRDefault="006E67C7" w:rsidP="00767084">
      <w:pPr>
        <w:pStyle w:val="Heading2"/>
        <w:tabs>
          <w:tab w:val="left" w:pos="426"/>
        </w:tabs>
      </w:pPr>
      <w:bookmarkStart w:id="9" w:name="_Toc164785879"/>
      <w:r w:rsidRPr="004419AC">
        <w:t xml:space="preserve">მუხლი </w:t>
      </w:r>
      <w:r w:rsidR="003A1F5F" w:rsidRPr="004419AC">
        <w:t>10</w:t>
      </w:r>
      <w:r w:rsidRPr="004419AC">
        <w:t>. დისციპლინური კომისიის სხდომის წარმართვის პროცედურული წესები</w:t>
      </w:r>
      <w:bookmarkEnd w:id="9"/>
      <w:r w:rsidRPr="004419AC">
        <w:t xml:space="preserve"> </w:t>
      </w:r>
    </w:p>
    <w:p w14:paraId="6D181BC9" w14:textId="77777777" w:rsidR="00767084" w:rsidRDefault="00767084" w:rsidP="000358E2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 </w:t>
      </w:r>
      <w:r w:rsidR="006E67C7" w:rsidRPr="00767084">
        <w:rPr>
          <w:rFonts w:ascii="Sylfaen" w:hAnsi="Sylfaen"/>
        </w:rPr>
        <w:t xml:space="preserve">დისციპლინური კომისია იკრიბება დისციპლინური დევნის დაწყების თაობაზე მიღებულ გადაწყვეტილებაში განსაზღვრულ დროსა და ადგილას. </w:t>
      </w:r>
    </w:p>
    <w:p w14:paraId="1F710C5A" w14:textId="61EF69F1" w:rsidR="00767084" w:rsidRDefault="006E67C7" w:rsidP="000358E2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lastRenderedPageBreak/>
        <w:t>დისციპლინური კომისიის მდივანი ახდენს შეხვედრისათვის საჭირო საკითხების ორგან</w:t>
      </w:r>
      <w:r w:rsidR="00155A80" w:rsidRPr="00767084">
        <w:rPr>
          <w:rFonts w:ascii="Sylfaen" w:hAnsi="Sylfaen"/>
        </w:rPr>
        <w:t>ი</w:t>
      </w:r>
      <w:r w:rsidRPr="00767084">
        <w:rPr>
          <w:rFonts w:ascii="Sylfaen" w:hAnsi="Sylfaen"/>
        </w:rPr>
        <w:t xml:space="preserve">ზებას და კომისიის წევრების ინფორმირებას სხდომის დღის წესრიგთან დაკავშირებით. </w:t>
      </w:r>
    </w:p>
    <w:p w14:paraId="6E19CBDD" w14:textId="77777777" w:rsidR="00767084" w:rsidRDefault="006E67C7" w:rsidP="000358E2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 xml:space="preserve">დისციპლინური კომისია უფლებამოსილია თუ მას ესწრება წევრთა ნახევარზე მეტი. </w:t>
      </w:r>
    </w:p>
    <w:p w14:paraId="1E7FAE4A" w14:textId="5E238F74" w:rsidR="006E67C7" w:rsidRPr="00767084" w:rsidRDefault="006E67C7" w:rsidP="000358E2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</w:rPr>
      </w:pPr>
      <w:r w:rsidRPr="00767084">
        <w:rPr>
          <w:rFonts w:ascii="Sylfaen" w:hAnsi="Sylfaen"/>
        </w:rPr>
        <w:t>გადაწყვეტილება მიიღება ფარული კენჭისყრით. წევრი უფლებამოსილია ხმა მისცეს საკითხის მომხრედ ან წინააღმდეგ. წევრს არ აქვს უფლება შეიკავოს თავი. გადაწყვეტილება მიიღება ხმათა უმრავლესობით. ხმების თანაბარ რაოდენობად გაყოფის შემთხ</w:t>
      </w:r>
      <w:r w:rsidR="00D84FC1">
        <w:rPr>
          <w:rFonts w:ascii="Sylfaen" w:hAnsi="Sylfaen"/>
        </w:rPr>
        <w:t>ვ</w:t>
      </w:r>
      <w:r w:rsidRPr="00767084">
        <w:rPr>
          <w:rFonts w:ascii="Sylfaen" w:hAnsi="Sylfaen"/>
        </w:rPr>
        <w:t>ევაში გადამწყვეტია თავმჯდომარის ხმა. სხდომის გადაწყვეტილება ფორმდება ოქმის სახით, რომელსაც ხელს აწერს სხდომის თავმჯდომარე და მდივანი</w:t>
      </w:r>
      <w:r w:rsidR="003A1F5F" w:rsidRPr="00767084">
        <w:rPr>
          <w:rFonts w:ascii="Sylfaen" w:hAnsi="Sylfaen"/>
        </w:rPr>
        <w:t>.</w:t>
      </w:r>
    </w:p>
    <w:p w14:paraId="111DCAFB" w14:textId="77777777" w:rsidR="0086332C" w:rsidRPr="0086332C" w:rsidRDefault="0086332C" w:rsidP="0086332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8A5F8A1" w14:textId="3F4E094C" w:rsidR="006E67C7" w:rsidRPr="00F06F4E" w:rsidRDefault="006E67C7" w:rsidP="004419AC">
      <w:pPr>
        <w:pStyle w:val="Heading2"/>
        <w:rPr>
          <w:color w:val="000000" w:themeColor="text1"/>
        </w:rPr>
      </w:pPr>
      <w:bookmarkStart w:id="10" w:name="_Toc164785880"/>
      <w:r w:rsidRPr="00F06F4E">
        <w:rPr>
          <w:color w:val="000000" w:themeColor="text1"/>
        </w:rPr>
        <w:t xml:space="preserve">მუხლი </w:t>
      </w:r>
      <w:r w:rsidR="003A1F5F" w:rsidRPr="00F06F4E">
        <w:rPr>
          <w:color w:val="000000" w:themeColor="text1"/>
        </w:rPr>
        <w:t>11</w:t>
      </w:r>
      <w:r w:rsidRPr="00F06F4E">
        <w:rPr>
          <w:color w:val="000000" w:themeColor="text1"/>
        </w:rPr>
        <w:t>. მოსმენის პროცედურა</w:t>
      </w:r>
      <w:bookmarkEnd w:id="10"/>
    </w:p>
    <w:p w14:paraId="47EC94E2" w14:textId="790C3624" w:rsidR="00767084" w:rsidRPr="00F06F4E" w:rsidRDefault="00767084" w:rsidP="000358E2">
      <w:pPr>
        <w:pStyle w:val="ListParagraph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Sylfaen" w:hAnsi="Sylfaen"/>
          <w:color w:val="000000" w:themeColor="text1"/>
        </w:rPr>
      </w:pPr>
      <w:r w:rsidRPr="00F06F4E">
        <w:rPr>
          <w:rFonts w:ascii="Sylfaen" w:hAnsi="Sylfaen"/>
          <w:color w:val="000000" w:themeColor="text1"/>
        </w:rPr>
        <w:t xml:space="preserve"> </w:t>
      </w:r>
      <w:r w:rsidR="006E67C7" w:rsidRPr="00F06F4E">
        <w:rPr>
          <w:rFonts w:ascii="Sylfaen" w:hAnsi="Sylfaen"/>
          <w:color w:val="000000" w:themeColor="text1"/>
        </w:rPr>
        <w:t>დისციპლინური კომისია უფლებამოსილია შეიკრიბოს მოკვლევის მასალების შესწავლის მიზნით, საჯარო მოსმენის გარეშე. მოკვლევის მასალების შესწავლის შემდეგ ტარდება</w:t>
      </w:r>
      <w:r w:rsidR="0071599E" w:rsidRPr="00F06F4E">
        <w:rPr>
          <w:rFonts w:ascii="Sylfaen" w:hAnsi="Sylfaen"/>
          <w:color w:val="000000" w:themeColor="text1"/>
        </w:rPr>
        <w:t xml:space="preserve"> </w:t>
      </w:r>
      <w:r w:rsidR="006E67C7" w:rsidRPr="00F06F4E">
        <w:rPr>
          <w:rFonts w:ascii="Sylfaen" w:hAnsi="Sylfaen"/>
          <w:color w:val="000000" w:themeColor="text1"/>
        </w:rPr>
        <w:t xml:space="preserve">მოსმენის პროცედურა. </w:t>
      </w:r>
    </w:p>
    <w:p w14:paraId="6485FF3B" w14:textId="204DAA52" w:rsidR="00F06F4E" w:rsidRPr="00F06F4E" w:rsidRDefault="00F06F4E" w:rsidP="000358E2">
      <w:pPr>
        <w:pStyle w:val="ListParagraph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Sylfaen" w:hAnsi="Sylfaen"/>
          <w:color w:val="000000" w:themeColor="text1"/>
        </w:rPr>
      </w:pPr>
      <w:r w:rsidRPr="00F06F4E">
        <w:rPr>
          <w:rFonts w:ascii="Sylfaen" w:hAnsi="Sylfaen"/>
          <w:color w:val="000000" w:themeColor="text1"/>
        </w:rPr>
        <w:t>მოსმენის ფორმა შეიძლება იყოს როგორც საჯარო ისე დახურული. მოსმენის ფორმის შესახებ საკითხს წყვეტს, დისციპლინური კომისია.</w:t>
      </w:r>
    </w:p>
    <w:p w14:paraId="2036405D" w14:textId="77777777" w:rsidR="00767084" w:rsidRPr="00F06F4E" w:rsidRDefault="006E67C7" w:rsidP="000358E2">
      <w:pPr>
        <w:pStyle w:val="ListParagraph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Sylfaen" w:hAnsi="Sylfaen"/>
          <w:color w:val="000000" w:themeColor="text1"/>
        </w:rPr>
      </w:pPr>
      <w:r w:rsidRPr="00F06F4E">
        <w:rPr>
          <w:rFonts w:ascii="Sylfaen" w:hAnsi="Sylfaen"/>
          <w:color w:val="000000" w:themeColor="text1"/>
        </w:rPr>
        <w:t>მოსმენაზე ხდება მოკვლეული მასალების წარდგენა და სტუდენტის მიერ მისი პოზიციის დაფიქსირება. დისციპლინური კომისია უფლებამოსილია დისციპლინურ დევნასთან დაკავშირებულ საკითხზე განმარტება მიიღოს სხვა პირებისაგანაც, დასვას შეკითხვები, დააფიქსიროს თავისი მოსაზრება.</w:t>
      </w:r>
    </w:p>
    <w:p w14:paraId="5B5C1085" w14:textId="4C53DDDD" w:rsidR="006E67C7" w:rsidRPr="00F06F4E" w:rsidRDefault="006E67C7" w:rsidP="000358E2">
      <w:pPr>
        <w:pStyle w:val="ListParagraph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Sylfaen" w:hAnsi="Sylfaen"/>
          <w:color w:val="000000" w:themeColor="text1"/>
        </w:rPr>
      </w:pPr>
      <w:r w:rsidRPr="00F06F4E">
        <w:rPr>
          <w:rFonts w:ascii="Sylfaen" w:hAnsi="Sylfaen"/>
          <w:color w:val="000000" w:themeColor="text1"/>
        </w:rPr>
        <w:t>მოკვლევის მასალებისა და</w:t>
      </w:r>
      <w:r w:rsidR="0071599E" w:rsidRPr="00F06F4E">
        <w:rPr>
          <w:rFonts w:ascii="Sylfaen" w:hAnsi="Sylfaen"/>
          <w:color w:val="000000" w:themeColor="text1"/>
        </w:rPr>
        <w:t xml:space="preserve"> </w:t>
      </w:r>
      <w:r w:rsidRPr="00F06F4E">
        <w:rPr>
          <w:rFonts w:ascii="Sylfaen" w:hAnsi="Sylfaen"/>
          <w:color w:val="000000" w:themeColor="text1"/>
        </w:rPr>
        <w:t>მოსმენაზე დაფიქსირებული მოსაზრებების შეჯერების საფუძველზე დისციპლინური კომისია იღებს გადაწყვეტილებას სტუდენტისათვის დისციპლინური სახდელის შეფარდების შესახებ. რის თაობაზეც ეცნობება პრორექტორს სასწავლო დარგში.</w:t>
      </w:r>
    </w:p>
    <w:p w14:paraId="4873568E" w14:textId="77777777" w:rsidR="00A62EAF" w:rsidRPr="00767084" w:rsidRDefault="00A62EAF" w:rsidP="00A62EAF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14:paraId="3157C86D" w14:textId="7D140023" w:rsidR="002A60B5" w:rsidRPr="004419AC" w:rsidRDefault="002A60B5" w:rsidP="004419AC">
      <w:pPr>
        <w:pStyle w:val="Heading2"/>
      </w:pPr>
      <w:bookmarkStart w:id="11" w:name="_Toc164785881"/>
      <w:r w:rsidRPr="004419AC">
        <w:t>მუხლი 1</w:t>
      </w:r>
      <w:r w:rsidR="00DE1B7D" w:rsidRPr="004419AC">
        <w:t>2</w:t>
      </w:r>
      <w:r w:rsidRPr="004419AC">
        <w:t>. დისციპლინური წარმოების ვადები</w:t>
      </w:r>
      <w:bookmarkEnd w:id="11"/>
      <w:r w:rsidRPr="004419AC">
        <w:t xml:space="preserve"> </w:t>
      </w:r>
    </w:p>
    <w:p w14:paraId="044036AA" w14:textId="77777777" w:rsidR="00767084" w:rsidRPr="00767084" w:rsidRDefault="00A4040E" w:rsidP="000358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</w:rPr>
      </w:pPr>
      <w:r w:rsidRPr="00767084">
        <w:rPr>
          <w:rFonts w:ascii="Sylfaen" w:eastAsia="Arial Unicode MS" w:hAnsi="Sylfaen" w:cs="Arial Unicode MS"/>
          <w:color w:val="000000"/>
        </w:rPr>
        <w:t xml:space="preserve">წინამდებარე წესით გათვალისწინებული დისციპლინური წარმოება უნდა დაიწყოს და დასრულდეს დარღვევის ფაქტის გამოვლენიდან </w:t>
      </w:r>
      <w:r w:rsidRPr="00767084">
        <w:rPr>
          <w:rFonts w:ascii="Sylfaen" w:hAnsi="Sylfaen"/>
        </w:rPr>
        <w:t xml:space="preserve">30 </w:t>
      </w:r>
      <w:r w:rsidR="00A072A0" w:rsidRPr="00767084">
        <w:rPr>
          <w:rFonts w:ascii="Sylfaen" w:hAnsi="Sylfaen" w:cs="Sylfaen"/>
        </w:rPr>
        <w:t>კალენდარული</w:t>
      </w:r>
      <w:r w:rsidR="0071599E" w:rsidRPr="00767084">
        <w:rPr>
          <w:rFonts w:ascii="Sylfaen" w:hAnsi="Sylfaen" w:cs="Sylfaen"/>
        </w:rPr>
        <w:t xml:space="preserve"> </w:t>
      </w:r>
      <w:r w:rsidRPr="00767084">
        <w:rPr>
          <w:rFonts w:ascii="Sylfaen" w:hAnsi="Sylfaen" w:cs="Sylfaen"/>
        </w:rPr>
        <w:t>დღის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eastAsia="Arial Unicode MS" w:hAnsi="Sylfaen" w:cs="Arial Unicode MS"/>
          <w:color w:val="000000"/>
        </w:rPr>
        <w:t xml:space="preserve">განმავლობაში. საჭიროების შემთხვევაში, მომკვლევის/კომისიის მოთხოვნის საფუძველზე, აღნიშნული ვადა შესაძლოა </w:t>
      </w:r>
      <w:r w:rsidR="00A072A0" w:rsidRPr="00767084">
        <w:rPr>
          <w:rFonts w:ascii="Sylfaen" w:eastAsia="Arial Unicode MS" w:hAnsi="Sylfaen" w:cs="Arial Unicode MS"/>
          <w:color w:val="000000"/>
        </w:rPr>
        <w:t xml:space="preserve">ერთჯერადად </w:t>
      </w:r>
      <w:r w:rsidRPr="00767084">
        <w:rPr>
          <w:rFonts w:ascii="Sylfaen" w:eastAsia="Arial Unicode MS" w:hAnsi="Sylfaen" w:cs="Arial Unicode MS"/>
          <w:color w:val="000000"/>
        </w:rPr>
        <w:t>გახანგრძლივდეს არაუმეტეს</w:t>
      </w:r>
      <w:r w:rsidR="0071599E" w:rsidRPr="00767084">
        <w:rPr>
          <w:rFonts w:ascii="Sylfaen" w:eastAsia="Arial Unicode MS" w:hAnsi="Sylfaen" w:cs="Arial Unicode MS"/>
          <w:color w:val="000000"/>
        </w:rPr>
        <w:t xml:space="preserve"> </w:t>
      </w:r>
      <w:r w:rsidR="00A072A0" w:rsidRPr="00767084">
        <w:rPr>
          <w:rFonts w:ascii="Sylfaen" w:eastAsia="Arial Unicode MS" w:hAnsi="Sylfaen" w:cs="Arial Unicode MS"/>
          <w:color w:val="000000"/>
        </w:rPr>
        <w:t xml:space="preserve">1 (ერთი) </w:t>
      </w:r>
      <w:r w:rsidRPr="00767084">
        <w:rPr>
          <w:rFonts w:ascii="Sylfaen" w:eastAsia="Arial Unicode MS" w:hAnsi="Sylfaen" w:cs="Arial Unicode MS"/>
          <w:color w:val="000000"/>
        </w:rPr>
        <w:t>თვის</w:t>
      </w:r>
      <w:r w:rsidR="00F62C09" w:rsidRPr="00767084">
        <w:rPr>
          <w:rFonts w:ascii="Sylfaen" w:eastAsia="Arial Unicode MS" w:hAnsi="Sylfaen" w:cs="Arial Unicode MS"/>
          <w:color w:val="000000"/>
        </w:rPr>
        <w:t xml:space="preserve"> ვადით</w:t>
      </w:r>
      <w:r w:rsidRPr="00767084">
        <w:rPr>
          <w:rFonts w:ascii="Sylfaen" w:eastAsia="Arial Unicode MS" w:hAnsi="Sylfaen" w:cs="Arial Unicode MS"/>
          <w:color w:val="000000"/>
        </w:rPr>
        <w:t>. ამ ვადის გასვლის შემდეგ, უნივერსიტეტ</w:t>
      </w:r>
      <w:r w:rsidR="00035B65" w:rsidRPr="00767084">
        <w:rPr>
          <w:rFonts w:ascii="Sylfaen" w:eastAsia="Arial Unicode MS" w:hAnsi="Sylfaen" w:cs="Arial Unicode MS"/>
          <w:color w:val="000000"/>
        </w:rPr>
        <w:t>ი</w:t>
      </w:r>
      <w:r w:rsidRPr="00767084">
        <w:rPr>
          <w:rFonts w:ascii="Sylfaen" w:eastAsia="Arial Unicode MS" w:hAnsi="Sylfaen" w:cs="Arial Unicode MS"/>
          <w:color w:val="000000"/>
        </w:rPr>
        <w:t>ს უფლება დისციპლინური წარმოების დაწყების შესახებ ქარწყლდება.</w:t>
      </w:r>
    </w:p>
    <w:p w14:paraId="3BF4D859" w14:textId="77777777" w:rsidR="00767084" w:rsidRPr="00767084" w:rsidRDefault="002A60B5" w:rsidP="000358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</w:rPr>
      </w:pPr>
      <w:r w:rsidRPr="00767084">
        <w:rPr>
          <w:rFonts w:ascii="Sylfaen" w:hAnsi="Sylfaen" w:cs="Sylfaen"/>
        </w:rPr>
        <w:t>დისციპლინური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კომისია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შეისწავლის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მოკვლევაზე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პასუხისმგებელი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პირის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მიერ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მისთვის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წარდგენილ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მოკვლევის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მასალებს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და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ნიშნავს</w:t>
      </w:r>
      <w:r w:rsidR="0071599E"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მოსმენის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დროსა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და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ადგილს</w:t>
      </w:r>
      <w:r w:rsidRPr="00767084">
        <w:rPr>
          <w:rFonts w:ascii="Sylfaen" w:hAnsi="Sylfaen"/>
        </w:rPr>
        <w:t xml:space="preserve">. </w:t>
      </w:r>
    </w:p>
    <w:p w14:paraId="647A2E47" w14:textId="573233AA" w:rsidR="002A60B5" w:rsidRPr="00767084" w:rsidRDefault="002A60B5" w:rsidP="000358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</w:rPr>
      </w:pPr>
      <w:r w:rsidRPr="00767084">
        <w:rPr>
          <w:rFonts w:ascii="Sylfaen" w:hAnsi="Sylfaen" w:cs="Sylfaen"/>
        </w:rPr>
        <w:t>მოსმენის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შესახებ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სტუდენტს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ეცნობება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მოსმენამდე</w:t>
      </w:r>
      <w:r w:rsidRPr="00767084">
        <w:rPr>
          <w:rFonts w:ascii="Sylfaen" w:hAnsi="Sylfaen"/>
        </w:rPr>
        <w:t xml:space="preserve"> 3 </w:t>
      </w:r>
      <w:r w:rsidRPr="00767084">
        <w:rPr>
          <w:rFonts w:ascii="Sylfaen" w:hAnsi="Sylfaen" w:cs="Sylfaen"/>
        </w:rPr>
        <w:t>კალენდარული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დღით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ადრე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ამ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წესის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მე</w:t>
      </w:r>
      <w:r w:rsidRPr="00767084">
        <w:rPr>
          <w:rFonts w:ascii="Sylfaen" w:hAnsi="Sylfaen"/>
        </w:rPr>
        <w:t>-</w:t>
      </w:r>
      <w:r w:rsidR="003A1F5F" w:rsidRPr="00767084">
        <w:rPr>
          <w:rFonts w:ascii="Sylfaen" w:hAnsi="Sylfaen"/>
        </w:rPr>
        <w:t>1</w:t>
      </w:r>
      <w:r w:rsidR="00DE1B7D" w:rsidRPr="00767084">
        <w:rPr>
          <w:rFonts w:ascii="Sylfaen" w:hAnsi="Sylfaen"/>
        </w:rPr>
        <w:t>2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მუხლით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დადგენილი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მოთხოვნების</w:t>
      </w:r>
      <w:r w:rsidRPr="00767084">
        <w:rPr>
          <w:rFonts w:ascii="Sylfaen" w:hAnsi="Sylfaen"/>
        </w:rPr>
        <w:t xml:space="preserve"> </w:t>
      </w:r>
      <w:r w:rsidRPr="00767084">
        <w:rPr>
          <w:rFonts w:ascii="Sylfaen" w:hAnsi="Sylfaen" w:cs="Sylfaen"/>
        </w:rPr>
        <w:t>გათვალისწინებით</w:t>
      </w:r>
      <w:r w:rsidRPr="00767084">
        <w:rPr>
          <w:rFonts w:ascii="Sylfaen" w:hAnsi="Sylfaen"/>
        </w:rPr>
        <w:t xml:space="preserve">. </w:t>
      </w:r>
    </w:p>
    <w:p w14:paraId="7131351A" w14:textId="5FF218D9" w:rsidR="004578E6" w:rsidRPr="0086332C" w:rsidRDefault="00B77689" w:rsidP="004419AC">
      <w:pPr>
        <w:pStyle w:val="Heading2"/>
        <w:rPr>
          <w:szCs w:val="24"/>
          <w:lang w:val="ka-GE"/>
        </w:rPr>
      </w:pPr>
      <w:r w:rsidRPr="0086332C">
        <w:rPr>
          <w:rFonts w:eastAsia="Times New Roman" w:cs="Times New Roman"/>
          <w:szCs w:val="24"/>
          <w:lang w:val="ka-GE"/>
        </w:rPr>
        <w:br/>
      </w:r>
      <w:bookmarkStart w:id="12" w:name="_Toc164785882"/>
      <w:r w:rsidR="004578E6" w:rsidRPr="004419AC">
        <w:t xml:space="preserve">მუხლი </w:t>
      </w:r>
      <w:r w:rsidR="00DE1B7D" w:rsidRPr="004419AC">
        <w:t>13</w:t>
      </w:r>
      <w:r w:rsidR="004578E6" w:rsidRPr="004419AC">
        <w:t>. შეტყობინებები</w:t>
      </w:r>
      <w:bookmarkEnd w:id="12"/>
      <w:r w:rsidR="004578E6" w:rsidRPr="0086332C">
        <w:rPr>
          <w:szCs w:val="24"/>
          <w:lang w:val="ka-GE"/>
        </w:rPr>
        <w:t xml:space="preserve"> </w:t>
      </w:r>
    </w:p>
    <w:p w14:paraId="13A809E2" w14:textId="77777777" w:rsidR="00767084" w:rsidRDefault="004578E6" w:rsidP="000358E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 w:rsidRPr="00767084">
        <w:rPr>
          <w:rFonts w:ascii="Sylfaen" w:hAnsi="Sylfaen" w:cs="Sylfaen"/>
          <w:color w:val="000000"/>
        </w:rPr>
        <w:t xml:space="preserve">რეგისტრაციის დროს სტუდენტის მიერ დაფიქსირებული მობილური ტელეფონის ნომერი, საფოსტო მისამართი/ელექტრონული ფოსტა ჩაითვლება სტუდენტის ოფიციალურ საკონტაქტო ინფორმაციად და აღნიშნულ მისამართ(ებ)ზე გაგზავნილი შეტყობინება ჩაითვლება სტუდენტისათვის გაგზავნილ შეტყობინებად. </w:t>
      </w:r>
    </w:p>
    <w:p w14:paraId="0997ED76" w14:textId="74A25BC8" w:rsidR="004578E6" w:rsidRPr="00767084" w:rsidRDefault="004578E6" w:rsidP="000358E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 w:rsidRPr="00767084">
        <w:rPr>
          <w:rFonts w:ascii="Sylfaen" w:hAnsi="Sylfaen" w:cs="Sylfaen"/>
          <w:color w:val="000000"/>
        </w:rPr>
        <w:t>სტუდენტს ეკისრება პასუხ</w:t>
      </w:r>
      <w:r w:rsidR="00C50991" w:rsidRPr="00767084">
        <w:rPr>
          <w:rFonts w:ascii="Sylfaen" w:hAnsi="Sylfaen" w:cs="Sylfaen"/>
          <w:color w:val="000000"/>
        </w:rPr>
        <w:t>ი</w:t>
      </w:r>
      <w:r w:rsidRPr="00767084">
        <w:rPr>
          <w:rFonts w:ascii="Sylfaen" w:hAnsi="Sylfaen" w:cs="Sylfaen"/>
          <w:color w:val="000000"/>
        </w:rPr>
        <w:t xml:space="preserve">სმგებლობა მის მიერ მითითებული საკონტაქტო ინფორმაციის სიზუსტეზე. თუ სტუდენტის მიერ მითითებულია არასწორი/არაზუსტი ინფორმაცია, აღნიშნული </w:t>
      </w:r>
      <w:r w:rsidRPr="00767084">
        <w:rPr>
          <w:rFonts w:ascii="Sylfaen" w:hAnsi="Sylfaen" w:cs="Sylfaen"/>
          <w:color w:val="000000"/>
        </w:rPr>
        <w:lastRenderedPageBreak/>
        <w:t xml:space="preserve">არ იწვევს უნივერსიტეტის პასუხისმგებლობას შეტყობინების არასწორ/არაზუსტ მისამართზე გაგზავნის შესახებ. </w:t>
      </w:r>
    </w:p>
    <w:p w14:paraId="1FCD1EC3" w14:textId="77777777" w:rsidR="00DE1B7D" w:rsidRPr="0086332C" w:rsidRDefault="00DE1B7D" w:rsidP="0086332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1C0F85FA" w14:textId="53125B7F" w:rsidR="004578E6" w:rsidRPr="0086332C" w:rsidRDefault="004578E6" w:rsidP="00767084">
      <w:pPr>
        <w:pStyle w:val="Heading2"/>
        <w:rPr>
          <w:szCs w:val="24"/>
          <w:lang w:val="ka-GE"/>
        </w:rPr>
      </w:pPr>
      <w:bookmarkStart w:id="13" w:name="_Toc164785883"/>
      <w:r w:rsidRPr="004419AC">
        <w:t>მუხლი 1</w:t>
      </w:r>
      <w:r w:rsidR="00DE1B7D" w:rsidRPr="004419AC">
        <w:t>4</w:t>
      </w:r>
      <w:r w:rsidRPr="004419AC">
        <w:t>. მასალების დაარქივება</w:t>
      </w:r>
      <w:bookmarkEnd w:id="13"/>
      <w:r w:rsidRPr="004419AC">
        <w:t xml:space="preserve"> </w:t>
      </w:r>
    </w:p>
    <w:p w14:paraId="1A938AA9" w14:textId="5F5F7177" w:rsidR="004578E6" w:rsidRDefault="00767084" w:rsidP="000358E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</w:t>
      </w:r>
      <w:r w:rsidR="004578E6" w:rsidRPr="00767084">
        <w:rPr>
          <w:rFonts w:ascii="Sylfaen" w:hAnsi="Sylfaen" w:cs="Sylfaen"/>
          <w:color w:val="000000"/>
        </w:rPr>
        <w:t xml:space="preserve">დისციპლინურ წარმოებასთან დაკავშირებული მასალები წარმოების მიმდინარეობისას ინახება უფლებამოსილ პირთან. დისციპლინური დევნის საფუძველზე, სტუდენტისათვის შესაბამისი დისციპლინური სახდელის დაკისრების შემთხვევაში, მასალები </w:t>
      </w:r>
      <w:r w:rsidR="00DE1B7D" w:rsidRPr="00767084">
        <w:rPr>
          <w:rFonts w:ascii="Sylfaen" w:hAnsi="Sylfaen" w:cs="Sylfaen"/>
          <w:color w:val="000000"/>
        </w:rPr>
        <w:t>ეგზავნება</w:t>
      </w:r>
      <w:r w:rsidR="00EA3A2C" w:rsidRPr="00767084">
        <w:rPr>
          <w:rFonts w:ascii="Sylfaen" w:hAnsi="Sylfaen" w:cs="Sylfaen"/>
          <w:color w:val="000000"/>
        </w:rPr>
        <w:t xml:space="preserve"> საქმის წარმოების დეპარტამენტს, რომელიც ინახება უნივერსიტეტში მოქმედი „საქმისწარმოების</w:t>
      </w:r>
      <w:r w:rsidR="0071599E" w:rsidRPr="00767084">
        <w:rPr>
          <w:rFonts w:ascii="Sylfaen" w:hAnsi="Sylfaen" w:cs="Sylfaen"/>
          <w:color w:val="000000"/>
        </w:rPr>
        <w:t xml:space="preserve"> </w:t>
      </w:r>
      <w:r w:rsidR="00EA3A2C" w:rsidRPr="00767084">
        <w:rPr>
          <w:rFonts w:ascii="Sylfaen" w:hAnsi="Sylfaen" w:cs="Sylfaen"/>
          <w:color w:val="000000"/>
        </w:rPr>
        <w:t>წესით“ დადგენილი ვადით</w:t>
      </w:r>
      <w:r w:rsidR="004578E6" w:rsidRPr="00767084">
        <w:rPr>
          <w:rFonts w:ascii="Sylfaen" w:hAnsi="Sylfaen" w:cs="Sylfaen"/>
          <w:color w:val="000000"/>
        </w:rPr>
        <w:t xml:space="preserve">. </w:t>
      </w:r>
    </w:p>
    <w:p w14:paraId="6B90BC97" w14:textId="77777777" w:rsidR="00750137" w:rsidRPr="00767084" w:rsidRDefault="00750137" w:rsidP="0075013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color w:val="000000"/>
        </w:rPr>
      </w:pPr>
    </w:p>
    <w:p w14:paraId="5DBE4321" w14:textId="412B0D4A" w:rsidR="004578E6" w:rsidRPr="004419AC" w:rsidRDefault="004578E6" w:rsidP="004419AC">
      <w:pPr>
        <w:pStyle w:val="Heading2"/>
      </w:pPr>
      <w:bookmarkStart w:id="14" w:name="_Toc164785884"/>
      <w:r w:rsidRPr="004419AC">
        <w:t xml:space="preserve">მუხლი </w:t>
      </w:r>
      <w:r w:rsidR="00DE1B7D" w:rsidRPr="004419AC">
        <w:t>15</w:t>
      </w:r>
      <w:r w:rsidRPr="004419AC">
        <w:t>. კონფიდენციალობა</w:t>
      </w:r>
      <w:bookmarkEnd w:id="14"/>
      <w:r w:rsidRPr="004419AC">
        <w:t xml:space="preserve"> </w:t>
      </w:r>
    </w:p>
    <w:p w14:paraId="59FC7E2F" w14:textId="7CB75F53" w:rsidR="004578E6" w:rsidRPr="00CB3752" w:rsidRDefault="00CB3752" w:rsidP="000358E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</w:t>
      </w:r>
      <w:r w:rsidR="004578E6" w:rsidRPr="00CB3752">
        <w:rPr>
          <w:rFonts w:ascii="Sylfaen" w:hAnsi="Sylfaen" w:cs="Sylfaen"/>
          <w:color w:val="000000"/>
        </w:rPr>
        <w:t>დისციპლინ</w:t>
      </w:r>
      <w:r w:rsidR="002353FE" w:rsidRPr="00CB3752">
        <w:rPr>
          <w:rFonts w:ascii="Sylfaen" w:hAnsi="Sylfaen" w:cs="Sylfaen"/>
          <w:color w:val="000000"/>
        </w:rPr>
        <w:t>ური</w:t>
      </w:r>
      <w:r w:rsidR="004578E6" w:rsidRPr="00CB3752">
        <w:rPr>
          <w:rFonts w:ascii="Sylfaen" w:hAnsi="Sylfaen" w:cs="Sylfaen"/>
          <w:color w:val="000000"/>
        </w:rPr>
        <w:t xml:space="preserve"> წარმოების ნებისმიერ ეტაპზე დაცული უნდა იყოს კონფიდენციალურობა.</w:t>
      </w:r>
      <w:r w:rsidR="0071599E" w:rsidRPr="00CB3752">
        <w:rPr>
          <w:rFonts w:ascii="Sylfaen" w:hAnsi="Sylfaen" w:cs="Sylfaen"/>
          <w:color w:val="000000"/>
        </w:rPr>
        <w:t xml:space="preserve"> </w:t>
      </w:r>
      <w:r w:rsidR="00D5239D" w:rsidRPr="00CB3752">
        <w:rPr>
          <w:rFonts w:ascii="Sylfaen" w:hAnsi="Sylfaen" w:cs="Sylfaen"/>
          <w:color w:val="000000"/>
        </w:rPr>
        <w:t>დისციპლინური წარმოების მონაწილე მხარეებისგან</w:t>
      </w:r>
      <w:r w:rsidR="00DE1B7D" w:rsidRPr="00CB3752">
        <w:rPr>
          <w:rFonts w:ascii="Sylfaen" w:hAnsi="Sylfaen" w:cs="Sylfaen"/>
          <w:color w:val="000000"/>
        </w:rPr>
        <w:t xml:space="preserve"> </w:t>
      </w:r>
      <w:r w:rsidR="004578E6" w:rsidRPr="00CB3752">
        <w:rPr>
          <w:rFonts w:ascii="Sylfaen" w:hAnsi="Sylfaen" w:cs="Sylfaen"/>
          <w:color w:val="000000"/>
        </w:rPr>
        <w:t xml:space="preserve">კონფიდენციალურობის დარღვევის შემთხვევაში დგება მისი პასუხისმგებლობის საკითხი. </w:t>
      </w:r>
    </w:p>
    <w:p w14:paraId="7BF5BA70" w14:textId="77777777" w:rsidR="00DE1B7D" w:rsidRPr="0086332C" w:rsidRDefault="00DE1B7D" w:rsidP="0086332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28A373C7" w14:textId="72D4F883" w:rsidR="004578E6" w:rsidRPr="004419AC" w:rsidRDefault="004578E6" w:rsidP="00BB7951">
      <w:pPr>
        <w:pStyle w:val="Heading2"/>
      </w:pPr>
      <w:bookmarkStart w:id="15" w:name="_Toc164785885"/>
      <w:r w:rsidRPr="004419AC">
        <w:t xml:space="preserve">მუხლი </w:t>
      </w:r>
      <w:r w:rsidR="00DE1B7D" w:rsidRPr="004419AC">
        <w:t>16</w:t>
      </w:r>
      <w:r w:rsidRPr="004419AC">
        <w:t>. დასკვნითი დებულებები</w:t>
      </w:r>
      <w:bookmarkEnd w:id="15"/>
      <w:r w:rsidRPr="004419AC">
        <w:t xml:space="preserve"> </w:t>
      </w:r>
    </w:p>
    <w:p w14:paraId="4ED76416" w14:textId="77777777" w:rsidR="00CB3752" w:rsidRDefault="00CB3752" w:rsidP="000358E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</w:t>
      </w:r>
      <w:r w:rsidR="004578E6" w:rsidRPr="00CB3752">
        <w:rPr>
          <w:rFonts w:ascii="Sylfaen" w:hAnsi="Sylfaen" w:cs="Sylfaen"/>
          <w:color w:val="000000"/>
        </w:rPr>
        <w:t xml:space="preserve">საკითხები რომელიც არ წესრიგდება ამ დებულებით, რეგულირდება საქართველოს კანონმდებლობით, </w:t>
      </w:r>
      <w:r w:rsidR="006B3DA8" w:rsidRPr="00CB3752">
        <w:rPr>
          <w:rFonts w:ascii="Sylfaen" w:hAnsi="Sylfaen" w:cs="Sylfaen"/>
          <w:color w:val="000000"/>
        </w:rPr>
        <w:t>უნივერსიტეტი</w:t>
      </w:r>
      <w:r w:rsidR="004578E6" w:rsidRPr="00CB3752">
        <w:rPr>
          <w:rFonts w:ascii="Sylfaen" w:hAnsi="Sylfaen" w:cs="Sylfaen"/>
          <w:color w:val="000000"/>
        </w:rPr>
        <w:t>ს ეთიკის კოდექსით, სასწავლო პროცესის მარეგულირებელი წესით, შინაგან</w:t>
      </w:r>
      <w:r w:rsidR="002046AF" w:rsidRPr="00CB3752">
        <w:rPr>
          <w:rFonts w:ascii="Sylfaen" w:hAnsi="Sylfaen" w:cs="Sylfaen"/>
          <w:color w:val="000000"/>
        </w:rPr>
        <w:t>ა</w:t>
      </w:r>
      <w:r w:rsidR="004578E6" w:rsidRPr="00CB3752">
        <w:rPr>
          <w:rFonts w:ascii="Sylfaen" w:hAnsi="Sylfaen" w:cs="Sylfaen"/>
          <w:color w:val="000000"/>
        </w:rPr>
        <w:t>წესით</w:t>
      </w:r>
      <w:r w:rsidR="00D5239D" w:rsidRPr="00CB3752">
        <w:rPr>
          <w:rFonts w:ascii="Sylfaen" w:hAnsi="Sylfaen" w:cs="Sylfaen"/>
          <w:color w:val="000000"/>
        </w:rPr>
        <w:t>, პერსონალურ მონაცემთა დაცვის პოლიტიკით</w:t>
      </w:r>
      <w:r w:rsidR="004578E6" w:rsidRPr="00CB3752">
        <w:rPr>
          <w:rFonts w:ascii="Sylfaen" w:hAnsi="Sylfaen" w:cs="Sylfaen"/>
          <w:color w:val="000000"/>
        </w:rPr>
        <w:t xml:space="preserve"> და </w:t>
      </w:r>
      <w:r w:rsidR="00D5239D" w:rsidRPr="00CB3752">
        <w:rPr>
          <w:rFonts w:ascii="Sylfaen" w:hAnsi="Sylfaen" w:cs="Sylfaen"/>
          <w:color w:val="000000"/>
        </w:rPr>
        <w:t>უნივერსიტეტის სხვა ნორმატიული</w:t>
      </w:r>
      <w:r w:rsidR="004578E6" w:rsidRPr="00CB3752">
        <w:rPr>
          <w:rFonts w:ascii="Sylfaen" w:hAnsi="Sylfaen" w:cs="Sylfaen"/>
          <w:color w:val="000000"/>
        </w:rPr>
        <w:t xml:space="preserve"> აქტებით. </w:t>
      </w:r>
    </w:p>
    <w:p w14:paraId="601995F5" w14:textId="36443B10" w:rsidR="005F0B46" w:rsidRPr="00F06F4E" w:rsidRDefault="005F0B46" w:rsidP="00F06F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 w:rsidRPr="00BB7951">
        <w:rPr>
          <w:rFonts w:ascii="Sylfaen" w:hAnsi="Sylfaen" w:cs="Sylfaen"/>
          <w:color w:val="000000"/>
        </w:rPr>
        <w:t xml:space="preserve">წინამდებარე დებულება ძალაში შედის </w:t>
      </w:r>
      <w:r w:rsidRPr="00F06F4E">
        <w:rPr>
          <w:rFonts w:ascii="Sylfaen" w:hAnsi="Sylfaen" w:cs="Sylfaen"/>
          <w:color w:val="000000"/>
        </w:rPr>
        <w:t>მმართველი საბჭოს მიერ მისი</w:t>
      </w:r>
      <w:r w:rsidRPr="00BB7951">
        <w:rPr>
          <w:rFonts w:ascii="Sylfaen" w:hAnsi="Sylfaen" w:cs="Sylfaen"/>
          <w:color w:val="000000"/>
        </w:rPr>
        <w:t xml:space="preserve"> დამტკიცებისთანავე. </w:t>
      </w:r>
    </w:p>
    <w:p w14:paraId="1DA95A78" w14:textId="19A4BDFF" w:rsidR="00BB7951" w:rsidRDefault="00CB3752" w:rsidP="000358E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</w:t>
      </w:r>
      <w:r w:rsidR="004578E6" w:rsidRPr="00CB3752">
        <w:rPr>
          <w:rFonts w:ascii="Sylfaen" w:hAnsi="Sylfaen" w:cs="Sylfaen"/>
          <w:color w:val="000000"/>
        </w:rPr>
        <w:t xml:space="preserve">წინამდებარე დებულებაში ნებისმიერი ცვლილება შედის მისი მიღებისათვის დადგენილი </w:t>
      </w:r>
      <w:r w:rsidR="00D5239D" w:rsidRPr="00CB3752">
        <w:rPr>
          <w:rFonts w:ascii="Sylfaen" w:hAnsi="Sylfaen" w:cs="Sylfaen"/>
          <w:color w:val="000000"/>
        </w:rPr>
        <w:t xml:space="preserve">წესით. </w:t>
      </w:r>
    </w:p>
    <w:p w14:paraId="18DAA5CE" w14:textId="00D581F2" w:rsidR="00D84FC1" w:rsidRPr="00D84FC1" w:rsidRDefault="004578E6" w:rsidP="000358E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color w:val="000000"/>
        </w:rPr>
      </w:pPr>
      <w:r w:rsidRPr="00BB7951">
        <w:rPr>
          <w:rFonts w:ascii="Sylfaen" w:hAnsi="Sylfaen" w:cs="Sylfaen"/>
          <w:color w:val="000000"/>
        </w:rPr>
        <w:t>წინამდებარე დებულების შესრულებაზე კონტროლს ახორციელებს</w:t>
      </w:r>
      <w:r w:rsidR="00D5239D" w:rsidRPr="00BB7951">
        <w:rPr>
          <w:rFonts w:ascii="Sylfaen" w:hAnsi="Sylfaen" w:cs="Sylfaen"/>
          <w:color w:val="000000"/>
        </w:rPr>
        <w:t xml:space="preserve"> სასწავლო დარგში პრორექტორი</w:t>
      </w:r>
      <w:r w:rsidRPr="00BB7951">
        <w:rPr>
          <w:rFonts w:ascii="Sylfaen" w:hAnsi="Sylfaen" w:cs="Sylfaen"/>
          <w:color w:val="000000"/>
        </w:rPr>
        <w:t>.</w:t>
      </w:r>
    </w:p>
    <w:p w14:paraId="083561BC" w14:textId="154330DB" w:rsidR="00B77689" w:rsidRPr="0086332C" w:rsidRDefault="00B77689" w:rsidP="0086332C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B77689" w:rsidRPr="0086332C" w:rsidSect="00BB7951">
      <w:headerReference w:type="default" r:id="rId8"/>
      <w:footerReference w:type="default" r:id="rId9"/>
      <w:pgSz w:w="11906" w:h="173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9375" w14:textId="77777777" w:rsidR="003442B7" w:rsidRDefault="003442B7" w:rsidP="00272D8C">
      <w:pPr>
        <w:spacing w:after="0" w:line="240" w:lineRule="auto"/>
      </w:pPr>
      <w:r>
        <w:separator/>
      </w:r>
    </w:p>
  </w:endnote>
  <w:endnote w:type="continuationSeparator" w:id="0">
    <w:p w14:paraId="368B0899" w14:textId="77777777" w:rsidR="003442B7" w:rsidRDefault="003442B7" w:rsidP="002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90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7C3FE" w14:textId="3DC892D9" w:rsidR="00272D8C" w:rsidRDefault="00272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1F286" w14:textId="77777777" w:rsidR="00272D8C" w:rsidRDefault="0027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F018" w14:textId="77777777" w:rsidR="003442B7" w:rsidRDefault="003442B7" w:rsidP="00272D8C">
      <w:pPr>
        <w:spacing w:after="0" w:line="240" w:lineRule="auto"/>
      </w:pPr>
      <w:r>
        <w:separator/>
      </w:r>
    </w:p>
  </w:footnote>
  <w:footnote w:type="continuationSeparator" w:id="0">
    <w:p w14:paraId="63A04D76" w14:textId="77777777" w:rsidR="003442B7" w:rsidRDefault="003442B7" w:rsidP="0027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EF2" w14:textId="77777777" w:rsidR="00272D8C" w:rsidRDefault="00272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8C8"/>
    <w:multiLevelType w:val="multilevel"/>
    <w:tmpl w:val="553EA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DD57F4"/>
    <w:multiLevelType w:val="multilevel"/>
    <w:tmpl w:val="EF620E0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B34EC1"/>
    <w:multiLevelType w:val="multilevel"/>
    <w:tmpl w:val="18DAC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8B21E0"/>
    <w:multiLevelType w:val="multilevel"/>
    <w:tmpl w:val="8ACE6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EC0297"/>
    <w:multiLevelType w:val="multilevel"/>
    <w:tmpl w:val="F78A15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6960728"/>
    <w:multiLevelType w:val="multilevel"/>
    <w:tmpl w:val="5E6E23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371F6774"/>
    <w:multiLevelType w:val="multilevel"/>
    <w:tmpl w:val="1AEE7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7975E66"/>
    <w:multiLevelType w:val="multilevel"/>
    <w:tmpl w:val="94E81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3D1D43AB"/>
    <w:multiLevelType w:val="multilevel"/>
    <w:tmpl w:val="74BCE4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2AD6B73"/>
    <w:multiLevelType w:val="multilevel"/>
    <w:tmpl w:val="DF56A4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B001B0"/>
    <w:multiLevelType w:val="multilevel"/>
    <w:tmpl w:val="E22C5D4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71B00F4"/>
    <w:multiLevelType w:val="multilevel"/>
    <w:tmpl w:val="957C5A92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Times New Roman" w:hint="default"/>
        <w:color w:val="auto"/>
      </w:rPr>
    </w:lvl>
  </w:abstractNum>
  <w:abstractNum w:abstractNumId="12" w15:restartNumberingAfterBreak="0">
    <w:nsid w:val="60822FF0"/>
    <w:multiLevelType w:val="multilevel"/>
    <w:tmpl w:val="89B45F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D6065A"/>
    <w:multiLevelType w:val="multilevel"/>
    <w:tmpl w:val="915CE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9C004DC"/>
    <w:multiLevelType w:val="multilevel"/>
    <w:tmpl w:val="4CC8FB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B771EE"/>
    <w:multiLevelType w:val="multilevel"/>
    <w:tmpl w:val="33D24B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95"/>
    <w:rsid w:val="000358E2"/>
    <w:rsid w:val="00035B65"/>
    <w:rsid w:val="00083F88"/>
    <w:rsid w:val="00097AB1"/>
    <w:rsid w:val="000A77F9"/>
    <w:rsid w:val="000F2C18"/>
    <w:rsid w:val="001449D3"/>
    <w:rsid w:val="00155A80"/>
    <w:rsid w:val="001B7681"/>
    <w:rsid w:val="001C5DBB"/>
    <w:rsid w:val="002046AF"/>
    <w:rsid w:val="00221858"/>
    <w:rsid w:val="002353FE"/>
    <w:rsid w:val="00271F95"/>
    <w:rsid w:val="00272D8C"/>
    <w:rsid w:val="002A1644"/>
    <w:rsid w:val="002A60B5"/>
    <w:rsid w:val="002B3296"/>
    <w:rsid w:val="002E72CB"/>
    <w:rsid w:val="003442B7"/>
    <w:rsid w:val="00390F50"/>
    <w:rsid w:val="003A1F5F"/>
    <w:rsid w:val="003E7110"/>
    <w:rsid w:val="004419AC"/>
    <w:rsid w:val="004578E6"/>
    <w:rsid w:val="00470D66"/>
    <w:rsid w:val="004A67A4"/>
    <w:rsid w:val="004A7E43"/>
    <w:rsid w:val="005657D7"/>
    <w:rsid w:val="005F0B46"/>
    <w:rsid w:val="00603E29"/>
    <w:rsid w:val="00685302"/>
    <w:rsid w:val="00693DE4"/>
    <w:rsid w:val="006B3DA8"/>
    <w:rsid w:val="006D3832"/>
    <w:rsid w:val="006D3DF5"/>
    <w:rsid w:val="006E67C7"/>
    <w:rsid w:val="0071599E"/>
    <w:rsid w:val="00733E42"/>
    <w:rsid w:val="00750137"/>
    <w:rsid w:val="007559CA"/>
    <w:rsid w:val="00767084"/>
    <w:rsid w:val="007A5AF9"/>
    <w:rsid w:val="007B127B"/>
    <w:rsid w:val="007F4A84"/>
    <w:rsid w:val="00832892"/>
    <w:rsid w:val="0086332C"/>
    <w:rsid w:val="00871D2B"/>
    <w:rsid w:val="0092668F"/>
    <w:rsid w:val="00955FE7"/>
    <w:rsid w:val="009B1953"/>
    <w:rsid w:val="00A072A0"/>
    <w:rsid w:val="00A1329F"/>
    <w:rsid w:val="00A2009D"/>
    <w:rsid w:val="00A4009C"/>
    <w:rsid w:val="00A4040E"/>
    <w:rsid w:val="00A62EAF"/>
    <w:rsid w:val="00A714B8"/>
    <w:rsid w:val="00A7681F"/>
    <w:rsid w:val="00A90A95"/>
    <w:rsid w:val="00B254DB"/>
    <w:rsid w:val="00B41820"/>
    <w:rsid w:val="00B52F6C"/>
    <w:rsid w:val="00B77689"/>
    <w:rsid w:val="00B80B5B"/>
    <w:rsid w:val="00BB7951"/>
    <w:rsid w:val="00BC112F"/>
    <w:rsid w:val="00BD0A2B"/>
    <w:rsid w:val="00BE3BCC"/>
    <w:rsid w:val="00C50991"/>
    <w:rsid w:val="00C94D8C"/>
    <w:rsid w:val="00CA43B2"/>
    <w:rsid w:val="00CB3752"/>
    <w:rsid w:val="00CC18EA"/>
    <w:rsid w:val="00CE07A8"/>
    <w:rsid w:val="00CF3C5A"/>
    <w:rsid w:val="00D112EB"/>
    <w:rsid w:val="00D121C7"/>
    <w:rsid w:val="00D2451D"/>
    <w:rsid w:val="00D5239D"/>
    <w:rsid w:val="00D84FC1"/>
    <w:rsid w:val="00DE1B7D"/>
    <w:rsid w:val="00E37CB7"/>
    <w:rsid w:val="00E95476"/>
    <w:rsid w:val="00EA3A2C"/>
    <w:rsid w:val="00EA6C45"/>
    <w:rsid w:val="00F01DF1"/>
    <w:rsid w:val="00F06F4E"/>
    <w:rsid w:val="00F517E6"/>
    <w:rsid w:val="00F62C09"/>
    <w:rsid w:val="00FB4453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121D6"/>
  <w15:chartTrackingRefBased/>
  <w15:docId w15:val="{B380B982-D097-4575-9C80-2A3538D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9E"/>
    <w:pPr>
      <w:keepNext/>
      <w:keepLines/>
      <w:spacing w:before="240" w:after="0"/>
      <w:outlineLvl w:val="0"/>
    </w:pPr>
    <w:rPr>
      <w:rFonts w:ascii="Sylfaen" w:eastAsiaTheme="majorEastAsia" w:hAnsi="Sylfae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9E"/>
    <w:pPr>
      <w:keepNext/>
      <w:keepLines/>
      <w:spacing w:before="40" w:after="0"/>
      <w:outlineLvl w:val="1"/>
    </w:pPr>
    <w:rPr>
      <w:rFonts w:ascii="Sylfaen" w:eastAsiaTheme="majorEastAsia" w:hAnsi="Sylfae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A9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msonormal0">
    <w:name w:val="msonormal"/>
    <w:basedOn w:val="Normal"/>
    <w:rsid w:val="00B7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040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71599E"/>
    <w:rPr>
      <w:rFonts w:ascii="Sylfaen" w:eastAsiaTheme="majorEastAsia" w:hAnsi="Sylfae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99E"/>
    <w:rPr>
      <w:rFonts w:ascii="Sylfaen" w:eastAsiaTheme="majorEastAsia" w:hAnsi="Sylfae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599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159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59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1599E"/>
    <w:rPr>
      <w:color w:val="0563C1" w:themeColor="hyperlink"/>
      <w:u w:val="single"/>
    </w:rPr>
  </w:style>
  <w:style w:type="character" w:customStyle="1" w:styleId="spellcheckerunknown-words-text">
    <w:name w:val="spellchecker__unknown-words-text"/>
    <w:basedOn w:val="DefaultParagraphFont"/>
    <w:rsid w:val="00D84FC1"/>
  </w:style>
  <w:style w:type="paragraph" w:styleId="Header">
    <w:name w:val="header"/>
    <w:basedOn w:val="Normal"/>
    <w:link w:val="HeaderChar"/>
    <w:uiPriority w:val="99"/>
    <w:unhideWhenUsed/>
    <w:rsid w:val="0027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8C"/>
  </w:style>
  <w:style w:type="paragraph" w:styleId="Footer">
    <w:name w:val="footer"/>
    <w:basedOn w:val="Normal"/>
    <w:link w:val="FooterChar"/>
    <w:uiPriority w:val="99"/>
    <w:unhideWhenUsed/>
    <w:rsid w:val="0027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49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77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6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2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34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18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75E2-6C18-46C6-AD98-4E88C4F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1217</Words>
  <Characters>10110</Characters>
  <Application>Microsoft Office Word</Application>
  <DocSecurity>0</DocSecurity>
  <Lines>237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IBSU</dc:creator>
  <cp:keywords/>
  <dc:description/>
  <cp:lastModifiedBy>Admin</cp:lastModifiedBy>
  <cp:revision>38</cp:revision>
  <cp:lastPrinted>2024-04-23T08:15:00Z</cp:lastPrinted>
  <dcterms:created xsi:type="dcterms:W3CDTF">2024-04-11T11:11:00Z</dcterms:created>
  <dcterms:modified xsi:type="dcterms:W3CDTF">2024-04-30T08:16:00Z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4094226bbc1555c668652912fb3b60cf97b2b16baa630e2b49c64f03fad8b5e1</vt:lpwstr>
  </property>
</Properties>
</file>