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F0C8" w14:textId="77777777" w:rsidR="0071009B" w:rsidRPr="0071009B" w:rsidRDefault="0071009B" w:rsidP="0071009B">
      <w:pPr>
        <w:spacing w:after="0" w:line="259" w:lineRule="auto"/>
        <w:ind w:left="0" w:right="36" w:firstLine="0"/>
        <w:jc w:val="right"/>
        <w:rPr>
          <w:sz w:val="22"/>
        </w:rPr>
      </w:pPr>
      <w:r w:rsidRPr="0071009B">
        <w:rPr>
          <w:sz w:val="22"/>
        </w:rPr>
        <w:t>Appendix 1</w:t>
      </w:r>
    </w:p>
    <w:p w14:paraId="4040196C" w14:textId="77777777" w:rsidR="0071009B" w:rsidRPr="0071009B" w:rsidRDefault="0071009B" w:rsidP="0071009B">
      <w:pPr>
        <w:spacing w:after="0" w:line="259" w:lineRule="auto"/>
        <w:ind w:left="0" w:right="36" w:firstLine="0"/>
        <w:jc w:val="right"/>
        <w:rPr>
          <w:sz w:val="22"/>
        </w:rPr>
      </w:pPr>
    </w:p>
    <w:p w14:paraId="014CF25C" w14:textId="761C2C4F" w:rsidR="00DE2B91" w:rsidRPr="0071009B" w:rsidRDefault="0071009B" w:rsidP="0071009B">
      <w:pPr>
        <w:spacing w:after="0" w:line="259" w:lineRule="auto"/>
        <w:ind w:left="0" w:right="36" w:firstLine="0"/>
        <w:jc w:val="right"/>
        <w:rPr>
          <w:sz w:val="22"/>
        </w:rPr>
      </w:pPr>
      <w:r w:rsidRPr="0071009B">
        <w:rPr>
          <w:sz w:val="22"/>
        </w:rPr>
        <w:t>Approved: Br. #07/01-25, 21/06/2024</w:t>
      </w:r>
    </w:p>
    <w:p w14:paraId="7FFA7462" w14:textId="77777777" w:rsidR="00DE2B91" w:rsidRDefault="00563624">
      <w:pPr>
        <w:spacing w:after="0" w:line="259" w:lineRule="auto"/>
        <w:ind w:left="11" w:firstLine="0"/>
        <w:jc w:val="center"/>
      </w:pPr>
      <w:r>
        <w:rPr>
          <w:sz w:val="20"/>
        </w:rPr>
        <w:t xml:space="preserve"> </w:t>
      </w:r>
    </w:p>
    <w:p w14:paraId="464FBFF3" w14:textId="77777777" w:rsidR="00DE2B91" w:rsidRDefault="00563624">
      <w:pPr>
        <w:spacing w:after="14" w:line="259" w:lineRule="auto"/>
        <w:ind w:left="11" w:firstLine="0"/>
        <w:jc w:val="center"/>
      </w:pPr>
      <w:r>
        <w:rPr>
          <w:sz w:val="20"/>
        </w:rPr>
        <w:t xml:space="preserve"> </w:t>
      </w:r>
    </w:p>
    <w:p w14:paraId="7C83A551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6169FEAC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3A5BFC34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75E72A0F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4045731E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435E0E81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0A5F4515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03E9DE6B" w14:textId="77777777" w:rsidR="00DE2B91" w:rsidRDefault="00563624">
      <w:pPr>
        <w:spacing w:after="0" w:line="259" w:lineRule="auto"/>
        <w:ind w:left="21" w:firstLine="0"/>
        <w:jc w:val="center"/>
      </w:pPr>
      <w:r>
        <w:t xml:space="preserve"> </w:t>
      </w:r>
    </w:p>
    <w:p w14:paraId="5E64067F" w14:textId="732C39AC" w:rsidR="00DE2B91" w:rsidRDefault="0071009B" w:rsidP="0071009B">
      <w:pPr>
        <w:spacing w:after="132" w:line="259" w:lineRule="auto"/>
        <w:ind w:left="0" w:firstLine="0"/>
        <w:jc w:val="center"/>
      </w:pPr>
      <w:r w:rsidRPr="0071009B">
        <w:t>International Black Sea University exchange programs, co</w:t>
      </w:r>
      <w:r>
        <w:t>ntest</w:t>
      </w:r>
      <w:r w:rsidRPr="0071009B">
        <w:t xml:space="preserve"> conditions and rules for announcing the </w:t>
      </w:r>
      <w:r>
        <w:t>contest</w:t>
      </w:r>
      <w:r w:rsidRPr="0071009B">
        <w:t xml:space="preserve"> for employees</w:t>
      </w:r>
    </w:p>
    <w:p w14:paraId="3E5A0E2E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1FDEBE99" w14:textId="77777777" w:rsidR="00DE2B91" w:rsidRDefault="00563624">
      <w:pPr>
        <w:spacing w:after="0" w:line="362" w:lineRule="auto"/>
        <w:ind w:left="0" w:right="9007" w:firstLine="0"/>
        <w:jc w:val="left"/>
      </w:pPr>
      <w:r>
        <w:t xml:space="preserve">  </w:t>
      </w:r>
    </w:p>
    <w:p w14:paraId="3F42BCCA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7E51569D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1174BEF2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46CE11C5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6A8C93D2" w14:textId="77777777" w:rsidR="00DE2B91" w:rsidRDefault="00563624">
      <w:pPr>
        <w:spacing w:after="136" w:line="259" w:lineRule="auto"/>
        <w:ind w:left="0" w:firstLine="0"/>
        <w:jc w:val="left"/>
      </w:pPr>
      <w:r>
        <w:t xml:space="preserve"> </w:t>
      </w:r>
    </w:p>
    <w:p w14:paraId="2E0FD6A7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30AA85B5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18D83DB5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3AC41123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0ED23107" w14:textId="77777777" w:rsidR="00DE2B91" w:rsidRDefault="00563624">
      <w:pPr>
        <w:spacing w:after="136" w:line="259" w:lineRule="auto"/>
        <w:ind w:left="0" w:firstLine="0"/>
        <w:jc w:val="left"/>
      </w:pPr>
      <w:r>
        <w:t xml:space="preserve"> </w:t>
      </w:r>
    </w:p>
    <w:p w14:paraId="30AF8DB2" w14:textId="08B9B116" w:rsidR="00DE2B91" w:rsidRDefault="0071009B">
      <w:pPr>
        <w:spacing w:after="142" w:line="249" w:lineRule="auto"/>
        <w:ind w:right="41"/>
        <w:jc w:val="center"/>
      </w:pPr>
      <w:r>
        <w:t>Tbilisi</w:t>
      </w:r>
      <w:r w:rsidR="00563624">
        <w:t xml:space="preserve"> </w:t>
      </w:r>
    </w:p>
    <w:p w14:paraId="59DBA953" w14:textId="77777777" w:rsidR="00DE2B91" w:rsidRDefault="00563624">
      <w:pPr>
        <w:spacing w:after="142" w:line="249" w:lineRule="auto"/>
        <w:ind w:right="39"/>
        <w:jc w:val="center"/>
      </w:pPr>
      <w:r>
        <w:t xml:space="preserve">2024 </w:t>
      </w:r>
    </w:p>
    <w:p w14:paraId="5AFBAFD0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0494B687" w14:textId="77777777" w:rsidR="00DE2B91" w:rsidRDefault="00563624">
      <w:pPr>
        <w:spacing w:after="132" w:line="259" w:lineRule="auto"/>
        <w:ind w:left="0" w:firstLine="0"/>
        <w:jc w:val="left"/>
      </w:pPr>
      <w:r>
        <w:t xml:space="preserve"> </w:t>
      </w:r>
    </w:p>
    <w:p w14:paraId="582B051A" w14:textId="77777777" w:rsidR="00DE2B91" w:rsidRDefault="00563624">
      <w:pPr>
        <w:spacing w:after="0" w:line="259" w:lineRule="auto"/>
        <w:ind w:left="0" w:firstLine="0"/>
        <w:jc w:val="left"/>
      </w:pPr>
      <w:r>
        <w:t xml:space="preserve"> </w:t>
      </w:r>
    </w:p>
    <w:p w14:paraId="056F88CC" w14:textId="3217088D" w:rsidR="00DE2B91" w:rsidRDefault="0071009B">
      <w:pPr>
        <w:ind w:left="-5" w:right="23"/>
      </w:pPr>
      <w:r w:rsidRPr="0071009B">
        <w:t>Article 1. Main features</w:t>
      </w:r>
    </w:p>
    <w:p w14:paraId="5A18D57E" w14:textId="77777777" w:rsidR="0071009B" w:rsidRDefault="00563624">
      <w:pPr>
        <w:ind w:left="-5" w:right="23"/>
        <w:rPr>
          <w:rFonts w:eastAsia="Arial" w:cs="Arial"/>
          <w:sz w:val="22"/>
        </w:rPr>
      </w:pPr>
      <w:r w:rsidRPr="0071009B">
        <w:rPr>
          <w:sz w:val="22"/>
        </w:rPr>
        <w:t>1.1.</w:t>
      </w:r>
      <w:r w:rsidRPr="0071009B">
        <w:rPr>
          <w:rFonts w:eastAsia="Arial" w:cs="Arial"/>
          <w:sz w:val="22"/>
        </w:rPr>
        <w:t xml:space="preserve"> </w:t>
      </w:r>
      <w:r w:rsidR="0071009B" w:rsidRPr="0071009B">
        <w:rPr>
          <w:rFonts w:eastAsia="Arial" w:cs="Arial"/>
          <w:sz w:val="22"/>
        </w:rPr>
        <w:t xml:space="preserve">The International Black Sea University, based on cooperation with partner universities, implements exchange programs for academic and administrative personnel within the framework of Erasmus+ (the European Union's higher education program with partner universities); </w:t>
      </w:r>
    </w:p>
    <w:p w14:paraId="5E6AFD7E" w14:textId="4AAFAD99" w:rsidR="0071009B" w:rsidRDefault="0071009B">
      <w:pPr>
        <w:ind w:left="-5" w:right="23"/>
        <w:rPr>
          <w:rFonts w:eastAsia="Arial" w:cs="Arial"/>
          <w:sz w:val="22"/>
        </w:rPr>
      </w:pPr>
      <w:r w:rsidRPr="0071009B">
        <w:rPr>
          <w:rFonts w:eastAsia="Arial" w:cs="Arial"/>
          <w:sz w:val="22"/>
        </w:rPr>
        <w:lastRenderedPageBreak/>
        <w:t xml:space="preserve">1.2. Academic/administrative staff of the university can </w:t>
      </w:r>
      <w:r>
        <w:rPr>
          <w:rFonts w:eastAsia="Arial" w:cs="Arial"/>
          <w:sz w:val="22"/>
        </w:rPr>
        <w:t>engage in</w:t>
      </w:r>
      <w:r w:rsidRPr="0071009B">
        <w:rPr>
          <w:rFonts w:eastAsia="Arial" w:cs="Arial"/>
          <w:sz w:val="22"/>
        </w:rPr>
        <w:t xml:space="preserve"> mobility in a foreign university for a period of one week to a maximum of 3 months. The duration of the mobility is determined by the specific partner university;</w:t>
      </w:r>
    </w:p>
    <w:p w14:paraId="6915D4A8" w14:textId="2C2851CF" w:rsidR="0071009B" w:rsidRPr="0071009B" w:rsidRDefault="0071009B" w:rsidP="0071009B">
      <w:pPr>
        <w:ind w:left="-5" w:right="23"/>
        <w:rPr>
          <w:rFonts w:eastAsia="Arial" w:cs="Arial"/>
          <w:sz w:val="22"/>
        </w:rPr>
      </w:pPr>
      <w:r w:rsidRPr="0071009B">
        <w:rPr>
          <w:rFonts w:eastAsia="Arial" w:cs="Arial"/>
          <w:sz w:val="22"/>
        </w:rPr>
        <w:t xml:space="preserve">1.3. The right to participate in the exchange program </w:t>
      </w:r>
      <w:r>
        <w:rPr>
          <w:rFonts w:eastAsia="Arial" w:cs="Arial"/>
          <w:sz w:val="22"/>
        </w:rPr>
        <w:t>has</w:t>
      </w:r>
      <w:r w:rsidRPr="0071009B">
        <w:rPr>
          <w:rFonts w:eastAsia="Arial" w:cs="Arial"/>
          <w:sz w:val="22"/>
        </w:rPr>
        <w:t xml:space="preserve"> the affiliated academic staff </w:t>
      </w:r>
      <w:r>
        <w:rPr>
          <w:rFonts w:eastAsia="Arial" w:cs="Arial"/>
          <w:sz w:val="22"/>
        </w:rPr>
        <w:t>of</w:t>
      </w:r>
      <w:r w:rsidRPr="0071009B">
        <w:rPr>
          <w:rFonts w:eastAsia="Arial" w:cs="Arial"/>
          <w:sz w:val="22"/>
        </w:rPr>
        <w:t xml:space="preserve"> the International Black Sea University, who has the experience of teaching a lecture course in English and full-time employed administrative staff (order/long-term contract</w:t>
      </w:r>
      <w:r>
        <w:rPr>
          <w:rFonts w:eastAsia="Arial" w:cs="Arial"/>
          <w:sz w:val="22"/>
        </w:rPr>
        <w:t>)</w:t>
      </w:r>
      <w:r w:rsidRPr="0071009B">
        <w:rPr>
          <w:rFonts w:eastAsia="Arial" w:cs="Arial"/>
          <w:sz w:val="22"/>
        </w:rPr>
        <w:t xml:space="preserve">, </w:t>
      </w:r>
      <w:r>
        <w:rPr>
          <w:rFonts w:eastAsia="Arial" w:cs="Arial"/>
          <w:sz w:val="22"/>
        </w:rPr>
        <w:t>without any</w:t>
      </w:r>
      <w:r w:rsidRPr="0071009B">
        <w:rPr>
          <w:rFonts w:eastAsia="Arial" w:cs="Arial"/>
          <w:sz w:val="22"/>
        </w:rPr>
        <w:t xml:space="preserve"> disciplinary </w:t>
      </w:r>
      <w:r>
        <w:rPr>
          <w:rFonts w:eastAsia="Arial" w:cs="Arial"/>
          <w:sz w:val="22"/>
        </w:rPr>
        <w:t>liabilities</w:t>
      </w:r>
      <w:r w:rsidRPr="0071009B">
        <w:rPr>
          <w:rFonts w:eastAsia="Arial" w:cs="Arial"/>
          <w:sz w:val="22"/>
        </w:rPr>
        <w:t>;</w:t>
      </w:r>
      <w:r>
        <w:rPr>
          <w:rFonts w:eastAsia="Arial" w:cs="Arial"/>
          <w:sz w:val="22"/>
        </w:rPr>
        <w:t xml:space="preserve"> </w:t>
      </w:r>
    </w:p>
    <w:p w14:paraId="50A3A823" w14:textId="34824373" w:rsidR="0071009B" w:rsidRDefault="0071009B" w:rsidP="0071009B">
      <w:pPr>
        <w:ind w:left="-5" w:right="23"/>
        <w:rPr>
          <w:rFonts w:eastAsia="Arial" w:cs="Arial"/>
          <w:sz w:val="22"/>
        </w:rPr>
      </w:pPr>
      <w:r w:rsidRPr="0071009B">
        <w:rPr>
          <w:rFonts w:eastAsia="Arial" w:cs="Arial"/>
          <w:sz w:val="22"/>
        </w:rPr>
        <w:t xml:space="preserve">1.4. Selection committee: rector, </w:t>
      </w:r>
      <w:r>
        <w:rPr>
          <w:rFonts w:eastAsia="Arial" w:cs="Arial"/>
          <w:sz w:val="22"/>
        </w:rPr>
        <w:t>vice-rector for</w:t>
      </w:r>
      <w:r w:rsidRPr="0071009B">
        <w:rPr>
          <w:rFonts w:eastAsia="Arial" w:cs="Arial"/>
          <w:sz w:val="22"/>
        </w:rPr>
        <w:t xml:space="preserve"> administrative </w:t>
      </w:r>
      <w:r>
        <w:rPr>
          <w:rFonts w:eastAsia="Arial" w:cs="Arial"/>
          <w:sz w:val="22"/>
        </w:rPr>
        <w:t>affairs</w:t>
      </w:r>
      <w:r w:rsidRPr="0071009B">
        <w:rPr>
          <w:rFonts w:eastAsia="Arial" w:cs="Arial"/>
          <w:sz w:val="22"/>
        </w:rPr>
        <w:t xml:space="preserve">, </w:t>
      </w:r>
      <w:r w:rsidR="00A25CD1" w:rsidRPr="00A25CD1">
        <w:rPr>
          <w:rFonts w:eastAsia="Arial" w:cs="Arial"/>
          <w:sz w:val="22"/>
        </w:rPr>
        <w:t>vice-rector for</w:t>
      </w:r>
      <w:r w:rsidRPr="0071009B">
        <w:rPr>
          <w:rFonts w:eastAsia="Arial" w:cs="Arial"/>
          <w:sz w:val="22"/>
        </w:rPr>
        <w:t xml:space="preserve"> the academic </w:t>
      </w:r>
      <w:r w:rsidR="00A25CD1">
        <w:rPr>
          <w:rFonts w:eastAsia="Arial" w:cs="Arial"/>
          <w:sz w:val="22"/>
        </w:rPr>
        <w:t>affairs</w:t>
      </w:r>
      <w:r w:rsidRPr="0071009B">
        <w:rPr>
          <w:rFonts w:eastAsia="Arial" w:cs="Arial"/>
          <w:sz w:val="22"/>
        </w:rPr>
        <w:t>, Department of International Relations.</w:t>
      </w:r>
    </w:p>
    <w:p w14:paraId="6A4ADDE7" w14:textId="77777777" w:rsidR="00A25CD1" w:rsidRDefault="00A25CD1">
      <w:pPr>
        <w:spacing w:after="0" w:line="259" w:lineRule="auto"/>
        <w:ind w:left="360" w:firstLine="0"/>
        <w:jc w:val="left"/>
      </w:pPr>
    </w:p>
    <w:p w14:paraId="7E563D0E" w14:textId="0384A3BE" w:rsidR="00A25CD1" w:rsidRDefault="00A25CD1">
      <w:pPr>
        <w:ind w:left="-5" w:right="23"/>
      </w:pPr>
      <w:r w:rsidRPr="00A25CD1">
        <w:t xml:space="preserve">Article 2. Information to be provided by the employee </w:t>
      </w:r>
      <w:r>
        <w:t>for</w:t>
      </w:r>
      <w:r w:rsidRPr="00A25CD1">
        <w:t xml:space="preserve"> the exchange program </w:t>
      </w:r>
    </w:p>
    <w:p w14:paraId="714CD5B5" w14:textId="7E34C953" w:rsidR="00A25CD1" w:rsidRDefault="00A25CD1">
      <w:pPr>
        <w:ind w:left="-5" w:right="23"/>
      </w:pPr>
      <w:r w:rsidRPr="00A25CD1">
        <w:t>2.1. To participate in the co</w:t>
      </w:r>
      <w:r>
        <w:t>ntest</w:t>
      </w:r>
      <w:r w:rsidRPr="00A25CD1">
        <w:t xml:space="preserve">, interested academic staff must submit the following documents in English: CV in </w:t>
      </w:r>
      <w:proofErr w:type="spellStart"/>
      <w:r w:rsidRPr="00A25CD1">
        <w:t>Europass</w:t>
      </w:r>
      <w:proofErr w:type="spellEnd"/>
      <w:r w:rsidRPr="00A25CD1">
        <w:t xml:space="preserve"> form, copy of international passport, completed application form.</w:t>
      </w:r>
    </w:p>
    <w:p w14:paraId="4A1C77E7" w14:textId="6799107E" w:rsidR="00A25CD1" w:rsidRDefault="00A25CD1">
      <w:pPr>
        <w:ind w:left="-5" w:right="23"/>
      </w:pPr>
      <w:r w:rsidRPr="00A25CD1">
        <w:t>2.2. Employees wishing to participate in the exchange program and/or in any international activity on behalf of the university will be selected on the basis of a co</w:t>
      </w:r>
      <w:r>
        <w:t>ntest</w:t>
      </w:r>
      <w:r w:rsidRPr="00A25CD1">
        <w:t xml:space="preserve"> based on the following criteria: seniority of work at SSU, general work experience, relevance to the field, language competence, experience of attending the exchange program (preference will be given to candidates who have not yet </w:t>
      </w:r>
      <w:r>
        <w:t>participated</w:t>
      </w:r>
      <w:r w:rsidRPr="00A25CD1">
        <w:t xml:space="preserve"> </w:t>
      </w:r>
      <w:r>
        <w:t>in</w:t>
      </w:r>
      <w:r w:rsidRPr="00A25CD1">
        <w:t xml:space="preserve"> the exchange program). The selection commission consists of the rector</w:t>
      </w:r>
      <w:r>
        <w:t xml:space="preserve">, </w:t>
      </w:r>
      <w:r w:rsidRPr="00A25CD1">
        <w:t>vice-rector</w:t>
      </w:r>
      <w:r>
        <w:t xml:space="preserve"> for</w:t>
      </w:r>
      <w:r w:rsidRPr="00A25CD1">
        <w:t xml:space="preserve"> administrative </w:t>
      </w:r>
      <w:r>
        <w:t xml:space="preserve">affairs </w:t>
      </w:r>
      <w:r w:rsidRPr="00A25CD1">
        <w:t>and the International Relations Service. The rector of the university makes the final decision on the employee's participation in the exchange program.</w:t>
      </w:r>
    </w:p>
    <w:p w14:paraId="3CFDFE16" w14:textId="77777777" w:rsidR="00DE2B91" w:rsidRDefault="00563624">
      <w:pPr>
        <w:spacing w:after="0" w:line="259" w:lineRule="auto"/>
        <w:ind w:left="0" w:firstLine="0"/>
        <w:jc w:val="left"/>
      </w:pPr>
      <w:r>
        <w:t xml:space="preserve"> </w:t>
      </w:r>
    </w:p>
    <w:p w14:paraId="352BD217" w14:textId="046A14C9" w:rsidR="00E1183E" w:rsidRDefault="00E1183E" w:rsidP="00E1183E">
      <w:pPr>
        <w:ind w:left="-5" w:right="23"/>
      </w:pPr>
      <w:r>
        <w:t>Article 3. Announcement of co</w:t>
      </w:r>
      <w:r>
        <w:t>ntest</w:t>
      </w:r>
    </w:p>
    <w:p w14:paraId="6D277E84" w14:textId="77777777" w:rsidR="00E1183E" w:rsidRDefault="00E1183E" w:rsidP="00E1183E">
      <w:pPr>
        <w:ind w:left="-5" w:right="23"/>
      </w:pPr>
      <w:r>
        <w:t>3. 1. The relevant exchange programs will be announced in the university publicly:</w:t>
      </w:r>
    </w:p>
    <w:p w14:paraId="1F2D76B5" w14:textId="4C9AD9FC" w:rsidR="00E1183E" w:rsidRDefault="00E1183E" w:rsidP="00E1183E">
      <w:pPr>
        <w:ind w:left="-5" w:right="23"/>
      </w:pPr>
      <w:r>
        <w:t>3.1.1. on the university website https://ibsu.edu.ge/;</w:t>
      </w:r>
    </w:p>
    <w:p w14:paraId="2E2FAED5" w14:textId="5D4C2100" w:rsidR="00E1183E" w:rsidRDefault="00E1183E" w:rsidP="00E1183E">
      <w:pPr>
        <w:ind w:left="-5" w:right="23"/>
      </w:pPr>
      <w:r>
        <w:t xml:space="preserve">3.1.2. </w:t>
      </w:r>
      <w:r>
        <w:t>on the w</w:t>
      </w:r>
      <w:r>
        <w:t>eb</w:t>
      </w:r>
      <w:r>
        <w:t>site</w:t>
      </w:r>
      <w:r>
        <w:t xml:space="preserve"> of the Department of International Relations of the University</w:t>
      </w:r>
    </w:p>
    <w:p w14:paraId="7652FA3E" w14:textId="6AD34D08" w:rsidR="00E1183E" w:rsidRDefault="00E1183E" w:rsidP="00E1183E">
      <w:pPr>
        <w:ind w:left="-5" w:right="23"/>
      </w:pPr>
      <w:r>
        <w:t>https://iro.ibsu.edu.ge/;</w:t>
      </w:r>
    </w:p>
    <w:p w14:paraId="60FA5617" w14:textId="77777777" w:rsidR="00E1183E" w:rsidRDefault="00E1183E" w:rsidP="00E1183E">
      <w:pPr>
        <w:ind w:left="-5" w:right="23"/>
      </w:pPr>
      <w:r>
        <w:t xml:space="preserve">3.1.3. through various social networks of the university; </w:t>
      </w:r>
    </w:p>
    <w:p w14:paraId="6B0CD320" w14:textId="1BED49C0" w:rsidR="00E1183E" w:rsidRDefault="00E1183E" w:rsidP="00E1183E">
      <w:pPr>
        <w:ind w:left="-5" w:right="23"/>
      </w:pPr>
      <w:r>
        <w:t>3.1.4. By sending information via e-mail.</w:t>
      </w:r>
    </w:p>
    <w:p w14:paraId="79330FD5" w14:textId="36F34A5A" w:rsidR="00E1183E" w:rsidRDefault="00E1183E" w:rsidP="00E1183E">
      <w:pPr>
        <w:ind w:left="-5" w:right="23"/>
      </w:pPr>
    </w:p>
    <w:p w14:paraId="65B925D4" w14:textId="7125AC92" w:rsidR="00E1183E" w:rsidRDefault="00E1183E" w:rsidP="00E1183E">
      <w:pPr>
        <w:ind w:left="-5" w:right="23"/>
      </w:pPr>
      <w:r>
        <w:t>3.2. After the expiration of the term of the announced co</w:t>
      </w:r>
      <w:r>
        <w:t>ntest</w:t>
      </w:r>
      <w:r>
        <w:t>, the Department of International Relations collects the submitted documentation, reviews it and evaluates the applicant in accordance with the conditions approved by this rule.</w:t>
      </w:r>
    </w:p>
    <w:p w14:paraId="54A4B248" w14:textId="77777777" w:rsidR="00E1183E" w:rsidRDefault="00E1183E" w:rsidP="00E1183E">
      <w:pPr>
        <w:ind w:left="-5" w:right="23"/>
      </w:pPr>
    </w:p>
    <w:p w14:paraId="2E782ECC" w14:textId="3609A939" w:rsidR="00E1183E" w:rsidRDefault="00E1183E" w:rsidP="00E1183E">
      <w:pPr>
        <w:ind w:left="-5" w:right="23"/>
      </w:pPr>
      <w:r>
        <w:t>3.3. Information about the employee of the International Black Sea University selected as a result of the co</w:t>
      </w:r>
      <w:r>
        <w:t>ntest</w:t>
      </w:r>
      <w:r>
        <w:t xml:space="preserve"> will be submitted to the host university for consideration.</w:t>
      </w:r>
    </w:p>
    <w:p w14:paraId="2BADCC2C" w14:textId="457E6D01" w:rsidR="00E1183E" w:rsidRDefault="00E1183E" w:rsidP="00E1183E">
      <w:pPr>
        <w:ind w:left="-5" w:right="23"/>
      </w:pPr>
    </w:p>
    <w:p w14:paraId="769876B0" w14:textId="4A0611E1" w:rsidR="00E1183E" w:rsidRDefault="00E1183E" w:rsidP="00E1183E">
      <w:pPr>
        <w:ind w:left="-5" w:right="23"/>
      </w:pPr>
      <w:r>
        <w:t>3.3. The partner university carries out the final admission of the employee of the International Black Sea University</w:t>
      </w:r>
      <w:r>
        <w:t>.</w:t>
      </w:r>
      <w:r>
        <w:t xml:space="preserve"> </w:t>
      </w:r>
      <w:r>
        <w:t>T</w:t>
      </w:r>
      <w:r>
        <w:t xml:space="preserve">he </w:t>
      </w:r>
      <w:r>
        <w:t>host</w:t>
      </w:r>
      <w:r>
        <w:t xml:space="preserve"> university is authorized to carry out additional evaluation of the candidate as necessary.</w:t>
      </w:r>
      <w:r>
        <w:t xml:space="preserve"> </w:t>
      </w:r>
    </w:p>
    <w:p w14:paraId="23155CFC" w14:textId="77777777" w:rsidR="00E1183E" w:rsidRDefault="00E1183E" w:rsidP="00E1183E">
      <w:pPr>
        <w:ind w:left="-5" w:right="23"/>
      </w:pPr>
    </w:p>
    <w:p w14:paraId="7A527D07" w14:textId="5468068D" w:rsidR="00DE2B91" w:rsidRDefault="00E1183E" w:rsidP="00FE551D">
      <w:pPr>
        <w:ind w:left="-5" w:right="23"/>
      </w:pPr>
      <w:r>
        <w:t>3.4. A representative of the Department of International Relations will send an electronic notification of the results of the co</w:t>
      </w:r>
      <w:r>
        <w:t>ntest</w:t>
      </w:r>
      <w:r>
        <w:t xml:space="preserve"> to the winning candidat</w:t>
      </w:r>
      <w:r w:rsidR="00EF08C4">
        <w:t>e.</w:t>
      </w:r>
      <w:bookmarkStart w:id="0" w:name="_GoBack"/>
      <w:bookmarkEnd w:id="0"/>
    </w:p>
    <w:sectPr w:rsidR="00DE2B91">
      <w:pgSz w:w="11904" w:h="16838"/>
      <w:pgMar w:top="1487" w:right="1397" w:bottom="7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E7349"/>
    <w:multiLevelType w:val="multilevel"/>
    <w:tmpl w:val="1C1CCC94"/>
    <w:lvl w:ilvl="0">
      <w:start w:val="3"/>
      <w:numFmt w:val="decimal"/>
      <w:lvlText w:val="%1."/>
      <w:lvlJc w:val="left"/>
      <w:pPr>
        <w:ind w:left="18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91"/>
    <w:rsid w:val="00490CCF"/>
    <w:rsid w:val="00563624"/>
    <w:rsid w:val="0071009B"/>
    <w:rsid w:val="00A25CD1"/>
    <w:rsid w:val="00DE2B91"/>
    <w:rsid w:val="00E1183E"/>
    <w:rsid w:val="00EF08C4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4C6D"/>
  <w15:docId w15:val="{C20A9AE0-6427-444E-BF45-C11085B5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  <w:jc w:val="both"/>
    </w:pPr>
    <w:rPr>
      <w:rFonts w:ascii="Sylfaen" w:eastAsia="Sylfaen" w:hAnsi="Sylfaen" w:cs="Sylfae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dcterms:created xsi:type="dcterms:W3CDTF">2024-08-14T13:47:00Z</dcterms:created>
  <dcterms:modified xsi:type="dcterms:W3CDTF">2024-08-14T14:32:00Z</dcterms:modified>
</cp:coreProperties>
</file>