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0D32E1" w:rsidRPr="00AF59BD" w:rsidRDefault="000D32E1" w:rsidP="00FD6AA2">
      <w:pPr>
        <w:spacing w:after="0" w:line="240" w:lineRule="auto"/>
        <w:jc w:val="both"/>
        <w:rPr>
          <w:rFonts w:ascii="Sylfaen" w:eastAsia="Cambria" w:hAnsi="Sylfaen" w:cs="Cambria"/>
          <w:sz w:val="24"/>
          <w:szCs w:val="24"/>
        </w:rPr>
      </w:pPr>
    </w:p>
    <w:p w14:paraId="00000004" w14:textId="77777777" w:rsidR="000D32E1" w:rsidRPr="00AF59BD" w:rsidRDefault="000D32E1" w:rsidP="00FD6AA2">
      <w:pPr>
        <w:spacing w:after="0" w:line="240" w:lineRule="auto"/>
        <w:jc w:val="both"/>
        <w:rPr>
          <w:rFonts w:ascii="Sylfaen" w:eastAsia="Cambria" w:hAnsi="Sylfaen" w:cs="Cambria"/>
          <w:sz w:val="24"/>
          <w:szCs w:val="24"/>
        </w:rPr>
      </w:pPr>
    </w:p>
    <w:p w14:paraId="00000005" w14:textId="77777777" w:rsidR="000D32E1" w:rsidRPr="00AF59BD" w:rsidRDefault="000D32E1" w:rsidP="00FD6AA2">
      <w:pPr>
        <w:spacing w:after="0" w:line="240" w:lineRule="auto"/>
        <w:jc w:val="both"/>
        <w:rPr>
          <w:rFonts w:ascii="Sylfaen" w:eastAsia="Cambria" w:hAnsi="Sylfaen" w:cs="Cambria"/>
          <w:sz w:val="24"/>
          <w:szCs w:val="24"/>
        </w:rPr>
      </w:pPr>
    </w:p>
    <w:p w14:paraId="00000006" w14:textId="77777777" w:rsidR="000D32E1" w:rsidRPr="00AF59BD" w:rsidRDefault="000D32E1" w:rsidP="00FD6AA2">
      <w:pPr>
        <w:spacing w:after="0" w:line="240" w:lineRule="auto"/>
        <w:jc w:val="both"/>
        <w:rPr>
          <w:rFonts w:ascii="Sylfaen" w:eastAsia="Cambria" w:hAnsi="Sylfaen" w:cs="Cambria"/>
          <w:sz w:val="24"/>
          <w:szCs w:val="24"/>
        </w:rPr>
      </w:pPr>
    </w:p>
    <w:p w14:paraId="00000007" w14:textId="77777777" w:rsidR="000D32E1" w:rsidRPr="00AF59BD" w:rsidRDefault="000D32E1" w:rsidP="00FD6AA2">
      <w:pPr>
        <w:spacing w:after="0" w:line="240" w:lineRule="auto"/>
        <w:jc w:val="both"/>
        <w:rPr>
          <w:rFonts w:ascii="Sylfaen" w:eastAsia="Cambria" w:hAnsi="Sylfaen" w:cs="Cambria"/>
          <w:sz w:val="24"/>
          <w:szCs w:val="24"/>
        </w:rPr>
      </w:pPr>
    </w:p>
    <w:p w14:paraId="00000008" w14:textId="77777777" w:rsidR="000D32E1" w:rsidRPr="00AF59BD" w:rsidRDefault="000D32E1" w:rsidP="00FD6AA2">
      <w:pPr>
        <w:spacing w:after="0" w:line="240" w:lineRule="auto"/>
        <w:jc w:val="both"/>
        <w:rPr>
          <w:rFonts w:ascii="Sylfaen" w:eastAsia="Cambria" w:hAnsi="Sylfaen" w:cs="Cambria"/>
          <w:sz w:val="24"/>
          <w:szCs w:val="24"/>
        </w:rPr>
      </w:pPr>
    </w:p>
    <w:p w14:paraId="00000009" w14:textId="77777777" w:rsidR="000D32E1" w:rsidRPr="00AF59BD" w:rsidRDefault="000D32E1" w:rsidP="00FD6AA2">
      <w:pPr>
        <w:spacing w:after="0" w:line="240" w:lineRule="auto"/>
        <w:jc w:val="both"/>
        <w:rPr>
          <w:rFonts w:ascii="Sylfaen" w:eastAsia="Cambria" w:hAnsi="Sylfaen" w:cs="Cambria"/>
          <w:sz w:val="24"/>
          <w:szCs w:val="24"/>
        </w:rPr>
      </w:pPr>
    </w:p>
    <w:p w14:paraId="0000000B" w14:textId="77777777" w:rsidR="000D32E1" w:rsidRPr="00AF59BD" w:rsidRDefault="004B6332" w:rsidP="00FD6AA2">
      <w:pPr>
        <w:spacing w:line="240" w:lineRule="auto"/>
        <w:jc w:val="both"/>
        <w:rPr>
          <w:rFonts w:ascii="Sylfaen" w:eastAsia="Cambria" w:hAnsi="Sylfaen" w:cs="Cambria"/>
          <w:sz w:val="24"/>
          <w:szCs w:val="24"/>
        </w:rPr>
      </w:pPr>
      <w:r w:rsidRPr="00AF59BD">
        <w:rPr>
          <w:rFonts w:ascii="Sylfaen" w:eastAsia="Cambria" w:hAnsi="Sylfaen" w:cs="Cambria"/>
          <w:sz w:val="24"/>
          <w:szCs w:val="24"/>
        </w:rPr>
        <w:t xml:space="preserve">                                                      </w:t>
      </w:r>
    </w:p>
    <w:p w14:paraId="0000000D" w14:textId="183C1CF3" w:rsidR="000D32E1" w:rsidRPr="00AF59BD" w:rsidRDefault="00FD6AA2" w:rsidP="00FD6AA2">
      <w:pPr>
        <w:spacing w:line="240" w:lineRule="auto"/>
        <w:jc w:val="center"/>
        <w:rPr>
          <w:rFonts w:ascii="Sylfaen" w:eastAsia="Cambria" w:hAnsi="Sylfaen" w:cs="Cambria"/>
          <w:sz w:val="24"/>
          <w:szCs w:val="24"/>
        </w:rPr>
      </w:pPr>
      <w:bookmarkStart w:id="0" w:name="_GoBack"/>
      <w:r w:rsidRPr="00FD6AA2">
        <w:rPr>
          <w:rFonts w:ascii="Sylfaen" w:eastAsia="Cambria" w:hAnsi="Sylfaen" w:cs="Cambria"/>
          <w:sz w:val="24"/>
          <w:szCs w:val="24"/>
        </w:rPr>
        <w:t>The procedure for hiring administrative and support staff</w:t>
      </w:r>
    </w:p>
    <w:bookmarkEnd w:id="0"/>
    <w:p w14:paraId="0000000E" w14:textId="77777777" w:rsidR="000D32E1" w:rsidRPr="00AF59BD" w:rsidRDefault="000D32E1" w:rsidP="00FD6AA2">
      <w:pPr>
        <w:spacing w:line="240" w:lineRule="auto"/>
        <w:jc w:val="both"/>
        <w:rPr>
          <w:rFonts w:ascii="Sylfaen" w:eastAsia="Cambria" w:hAnsi="Sylfaen" w:cs="Cambria"/>
          <w:sz w:val="24"/>
          <w:szCs w:val="24"/>
        </w:rPr>
      </w:pPr>
    </w:p>
    <w:p w14:paraId="0000000F" w14:textId="77777777" w:rsidR="000D32E1" w:rsidRPr="00AF59BD" w:rsidRDefault="000D32E1" w:rsidP="00FD6AA2">
      <w:pPr>
        <w:spacing w:line="240" w:lineRule="auto"/>
        <w:jc w:val="both"/>
        <w:rPr>
          <w:rFonts w:ascii="Sylfaen" w:eastAsia="Cambria" w:hAnsi="Sylfaen" w:cs="Cambria"/>
          <w:sz w:val="24"/>
          <w:szCs w:val="24"/>
        </w:rPr>
      </w:pPr>
    </w:p>
    <w:p w14:paraId="00000010" w14:textId="77777777" w:rsidR="000D32E1" w:rsidRPr="00AF59BD" w:rsidRDefault="000D32E1" w:rsidP="00FD6AA2">
      <w:pPr>
        <w:spacing w:line="240" w:lineRule="auto"/>
        <w:jc w:val="both"/>
        <w:rPr>
          <w:rFonts w:ascii="Sylfaen" w:eastAsia="Cambria" w:hAnsi="Sylfaen" w:cs="Cambria"/>
          <w:sz w:val="24"/>
          <w:szCs w:val="24"/>
        </w:rPr>
      </w:pPr>
    </w:p>
    <w:p w14:paraId="00000011" w14:textId="77777777" w:rsidR="000D32E1" w:rsidRPr="00AF59BD" w:rsidRDefault="000D32E1" w:rsidP="00FD6AA2">
      <w:pPr>
        <w:spacing w:line="240" w:lineRule="auto"/>
        <w:jc w:val="both"/>
        <w:rPr>
          <w:rFonts w:ascii="Sylfaen" w:eastAsia="Cambria" w:hAnsi="Sylfaen" w:cs="Cambria"/>
          <w:sz w:val="24"/>
          <w:szCs w:val="24"/>
          <w:lang w:val="ka-GE"/>
        </w:rPr>
      </w:pPr>
    </w:p>
    <w:p w14:paraId="00000012" w14:textId="77777777" w:rsidR="000D32E1" w:rsidRPr="00AF59BD" w:rsidRDefault="000D32E1" w:rsidP="00FD6AA2">
      <w:pPr>
        <w:spacing w:line="240" w:lineRule="auto"/>
        <w:jc w:val="both"/>
        <w:rPr>
          <w:rFonts w:ascii="Sylfaen" w:eastAsia="Cambria" w:hAnsi="Sylfaen" w:cs="Cambria"/>
          <w:sz w:val="24"/>
          <w:szCs w:val="24"/>
        </w:rPr>
      </w:pPr>
    </w:p>
    <w:p w14:paraId="00000013" w14:textId="77777777" w:rsidR="000D32E1" w:rsidRPr="00AF59BD" w:rsidRDefault="000D32E1" w:rsidP="00FD6AA2">
      <w:pPr>
        <w:spacing w:line="240" w:lineRule="auto"/>
        <w:jc w:val="both"/>
        <w:rPr>
          <w:rFonts w:ascii="Sylfaen" w:eastAsia="Cambria" w:hAnsi="Sylfaen" w:cs="Cambria"/>
          <w:sz w:val="24"/>
          <w:szCs w:val="24"/>
        </w:rPr>
      </w:pPr>
    </w:p>
    <w:p w14:paraId="00000014" w14:textId="77777777" w:rsidR="000D32E1" w:rsidRPr="00AF59BD" w:rsidRDefault="000D32E1" w:rsidP="00FD6AA2">
      <w:pPr>
        <w:spacing w:line="240" w:lineRule="auto"/>
        <w:jc w:val="both"/>
        <w:rPr>
          <w:rFonts w:ascii="Sylfaen" w:eastAsia="Cambria" w:hAnsi="Sylfaen" w:cs="Cambria"/>
          <w:sz w:val="24"/>
          <w:szCs w:val="24"/>
        </w:rPr>
      </w:pPr>
    </w:p>
    <w:p w14:paraId="00000015" w14:textId="77777777" w:rsidR="000D32E1" w:rsidRPr="00AF59BD" w:rsidRDefault="000D32E1" w:rsidP="00FD6AA2">
      <w:pPr>
        <w:spacing w:line="240" w:lineRule="auto"/>
        <w:jc w:val="both"/>
        <w:rPr>
          <w:rFonts w:ascii="Sylfaen" w:eastAsia="Cambria" w:hAnsi="Sylfaen" w:cs="Cambria"/>
          <w:sz w:val="24"/>
          <w:szCs w:val="24"/>
        </w:rPr>
      </w:pPr>
    </w:p>
    <w:p w14:paraId="00000016" w14:textId="77777777" w:rsidR="000D32E1" w:rsidRPr="00AF59BD" w:rsidRDefault="000D32E1" w:rsidP="00FD6AA2">
      <w:pPr>
        <w:spacing w:line="240" w:lineRule="auto"/>
        <w:jc w:val="both"/>
        <w:rPr>
          <w:rFonts w:ascii="Sylfaen" w:eastAsia="Cambria" w:hAnsi="Sylfaen" w:cs="Cambria"/>
          <w:sz w:val="24"/>
          <w:szCs w:val="24"/>
        </w:rPr>
      </w:pPr>
    </w:p>
    <w:p w14:paraId="00000017" w14:textId="77777777" w:rsidR="000D32E1" w:rsidRPr="00AF59BD" w:rsidRDefault="000D32E1" w:rsidP="00FD6AA2">
      <w:pPr>
        <w:spacing w:line="240" w:lineRule="auto"/>
        <w:jc w:val="both"/>
        <w:rPr>
          <w:rFonts w:ascii="Sylfaen" w:eastAsia="Cambria" w:hAnsi="Sylfaen" w:cs="Cambria"/>
          <w:sz w:val="24"/>
          <w:szCs w:val="24"/>
        </w:rPr>
      </w:pPr>
    </w:p>
    <w:p w14:paraId="00000018" w14:textId="77777777" w:rsidR="000D32E1" w:rsidRPr="00AF59BD" w:rsidRDefault="000D32E1" w:rsidP="00FD6AA2">
      <w:pPr>
        <w:spacing w:line="240" w:lineRule="auto"/>
        <w:jc w:val="both"/>
        <w:rPr>
          <w:rFonts w:ascii="Sylfaen" w:eastAsia="Cambria" w:hAnsi="Sylfaen" w:cs="Cambria"/>
          <w:sz w:val="24"/>
          <w:szCs w:val="24"/>
        </w:rPr>
      </w:pPr>
    </w:p>
    <w:p w14:paraId="0000001A" w14:textId="59A6FFDD" w:rsidR="000D32E1" w:rsidRPr="00AF59BD" w:rsidRDefault="000D32E1" w:rsidP="00FD6AA2">
      <w:pPr>
        <w:spacing w:line="240" w:lineRule="auto"/>
        <w:jc w:val="both"/>
        <w:rPr>
          <w:rFonts w:ascii="Sylfaen" w:eastAsia="Cambria" w:hAnsi="Sylfaen" w:cs="Cambria"/>
          <w:sz w:val="24"/>
          <w:szCs w:val="24"/>
        </w:rPr>
      </w:pPr>
    </w:p>
    <w:p w14:paraId="76B2B0B3" w14:textId="77777777" w:rsidR="007061A9" w:rsidRPr="00AF59BD" w:rsidRDefault="007061A9" w:rsidP="00FD6AA2">
      <w:pPr>
        <w:spacing w:line="240" w:lineRule="auto"/>
        <w:jc w:val="both"/>
        <w:rPr>
          <w:rFonts w:ascii="Sylfaen" w:eastAsia="Cambria" w:hAnsi="Sylfaen" w:cs="Cambria"/>
          <w:sz w:val="24"/>
          <w:szCs w:val="24"/>
        </w:rPr>
      </w:pPr>
    </w:p>
    <w:p w14:paraId="0000001B" w14:textId="1F211948" w:rsidR="000D32E1" w:rsidRPr="00AF59BD" w:rsidRDefault="000D32E1" w:rsidP="00FD6AA2">
      <w:pPr>
        <w:spacing w:line="240" w:lineRule="auto"/>
        <w:jc w:val="both"/>
        <w:rPr>
          <w:rFonts w:ascii="Sylfaen" w:eastAsia="Cambria" w:hAnsi="Sylfaen" w:cs="Cambria"/>
          <w:sz w:val="24"/>
          <w:szCs w:val="24"/>
        </w:rPr>
      </w:pPr>
    </w:p>
    <w:p w14:paraId="53D3AC42" w14:textId="7A84364A" w:rsidR="00586677" w:rsidRPr="00AF59BD" w:rsidRDefault="00586677" w:rsidP="00FD6AA2">
      <w:pPr>
        <w:spacing w:line="240" w:lineRule="auto"/>
        <w:jc w:val="both"/>
        <w:rPr>
          <w:rFonts w:ascii="Sylfaen" w:eastAsia="Cambria" w:hAnsi="Sylfaen" w:cs="Cambria"/>
          <w:sz w:val="24"/>
          <w:szCs w:val="24"/>
        </w:rPr>
      </w:pPr>
    </w:p>
    <w:p w14:paraId="3D23BEAD" w14:textId="1F56CE30" w:rsidR="00586677" w:rsidRPr="00AF59BD" w:rsidRDefault="00586677" w:rsidP="00FD6AA2">
      <w:pPr>
        <w:spacing w:line="240" w:lineRule="auto"/>
        <w:jc w:val="both"/>
        <w:rPr>
          <w:rFonts w:ascii="Sylfaen" w:eastAsia="Cambria" w:hAnsi="Sylfaen" w:cs="Cambria"/>
          <w:sz w:val="24"/>
          <w:szCs w:val="24"/>
        </w:rPr>
      </w:pPr>
    </w:p>
    <w:p w14:paraId="6030CB05" w14:textId="4AE978E0" w:rsidR="00586677" w:rsidRPr="00AF59BD" w:rsidRDefault="00586677" w:rsidP="00FD6AA2">
      <w:pPr>
        <w:spacing w:line="240" w:lineRule="auto"/>
        <w:jc w:val="both"/>
        <w:rPr>
          <w:rFonts w:ascii="Sylfaen" w:eastAsia="Cambria" w:hAnsi="Sylfaen" w:cs="Cambria"/>
          <w:sz w:val="24"/>
          <w:szCs w:val="24"/>
        </w:rPr>
      </w:pPr>
    </w:p>
    <w:p w14:paraId="79CEFF17" w14:textId="151D0DC5" w:rsidR="00586677" w:rsidRPr="00AF59BD" w:rsidRDefault="00586677" w:rsidP="00FD6AA2">
      <w:pPr>
        <w:spacing w:line="240" w:lineRule="auto"/>
        <w:jc w:val="both"/>
        <w:rPr>
          <w:rFonts w:ascii="Sylfaen" w:eastAsia="Cambria" w:hAnsi="Sylfaen" w:cs="Cambria"/>
          <w:sz w:val="24"/>
          <w:szCs w:val="24"/>
        </w:rPr>
      </w:pPr>
    </w:p>
    <w:p w14:paraId="16A5EE26" w14:textId="552F4DA6" w:rsidR="00586677" w:rsidRDefault="00586677" w:rsidP="00FD6AA2">
      <w:pPr>
        <w:spacing w:line="240" w:lineRule="auto"/>
        <w:jc w:val="both"/>
        <w:rPr>
          <w:rFonts w:ascii="Sylfaen" w:eastAsia="Cambria" w:hAnsi="Sylfaen" w:cs="Cambria"/>
          <w:sz w:val="24"/>
          <w:szCs w:val="24"/>
        </w:rPr>
      </w:pPr>
    </w:p>
    <w:p w14:paraId="12C2BC10" w14:textId="77777777" w:rsidR="00FD6AA2" w:rsidRPr="00AF59BD" w:rsidRDefault="00FD6AA2" w:rsidP="00FD6AA2">
      <w:pPr>
        <w:spacing w:line="240" w:lineRule="auto"/>
        <w:jc w:val="both"/>
        <w:rPr>
          <w:rFonts w:ascii="Sylfaen" w:eastAsia="Cambria" w:hAnsi="Sylfaen" w:cs="Cambria"/>
          <w:sz w:val="24"/>
          <w:szCs w:val="24"/>
        </w:rPr>
      </w:pPr>
    </w:p>
    <w:p w14:paraId="0000001C" w14:textId="7111F1F8" w:rsidR="000D32E1" w:rsidRDefault="000D32E1" w:rsidP="00FD6AA2">
      <w:pPr>
        <w:spacing w:line="240" w:lineRule="auto"/>
        <w:jc w:val="both"/>
        <w:rPr>
          <w:rFonts w:ascii="Sylfaen" w:eastAsia="Cambria" w:hAnsi="Sylfaen" w:cs="Cambria"/>
          <w:sz w:val="24"/>
          <w:szCs w:val="24"/>
        </w:rPr>
      </w:pPr>
    </w:p>
    <w:p w14:paraId="587CA83C" w14:textId="77777777" w:rsidR="00FD6AA2" w:rsidRPr="00AF59BD" w:rsidRDefault="00FD6AA2" w:rsidP="00FD6AA2">
      <w:pPr>
        <w:spacing w:line="240" w:lineRule="auto"/>
        <w:jc w:val="both"/>
        <w:rPr>
          <w:rFonts w:ascii="Sylfaen" w:eastAsia="Cambria" w:hAnsi="Sylfaen" w:cs="Cambria"/>
          <w:sz w:val="24"/>
          <w:szCs w:val="24"/>
        </w:rPr>
      </w:pPr>
    </w:p>
    <w:p w14:paraId="25E69064" w14:textId="77777777"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lastRenderedPageBreak/>
        <w:t>content</w:t>
      </w:r>
    </w:p>
    <w:p w14:paraId="193E0F51" w14:textId="11FE362C"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Chapter I. Administrative and Support Staff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2</w:t>
      </w:r>
    </w:p>
    <w:p w14:paraId="7CDE58BC" w14:textId="383DA56F"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Article 1. Recruitment of administrative and support staff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78FF1AFB" w14:textId="67A7CAB2"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Chapter II. Appealing the results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6DBB0498" w14:textId="0B426A07"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Article 2. Appealing the competition results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3AAC2D56" w14:textId="5745626C"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Chapter III. Labor relations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7A54084B" w14:textId="18364087"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Article 3. Conclusion of the contract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04CF0D1A" w14:textId="3E8B25DD"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Article 4. Employee's personal file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3</w:t>
      </w:r>
    </w:p>
    <w:p w14:paraId="163648A2" w14:textId="372B68EE" w:rsidR="00FD6AA2" w:rsidRPr="00FD6AA2" w:rsidRDefault="00FD6AA2" w:rsidP="00FD6AA2">
      <w:pPr>
        <w:spacing w:line="240" w:lineRule="auto"/>
        <w:jc w:val="both"/>
        <w:rPr>
          <w:rFonts w:ascii="Sylfaen" w:eastAsia="Cambria" w:hAnsi="Sylfaen" w:cs="Cambria"/>
          <w:color w:val="000000"/>
          <w:sz w:val="24"/>
          <w:szCs w:val="24"/>
        </w:rPr>
      </w:pPr>
      <w:r w:rsidRPr="00FD6AA2">
        <w:rPr>
          <w:rFonts w:ascii="Sylfaen" w:eastAsia="Cambria" w:hAnsi="Sylfaen" w:cs="Cambria"/>
          <w:color w:val="000000"/>
          <w:sz w:val="24"/>
          <w:szCs w:val="24"/>
        </w:rPr>
        <w:t xml:space="preserve">Chapter IV Concluding Section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4</w:t>
      </w:r>
    </w:p>
    <w:p w14:paraId="00000027" w14:textId="5184DCA8" w:rsidR="000D32E1" w:rsidRPr="00AF59BD" w:rsidRDefault="00FD6AA2" w:rsidP="00FD6AA2">
      <w:pPr>
        <w:spacing w:line="240" w:lineRule="auto"/>
        <w:jc w:val="both"/>
        <w:rPr>
          <w:rFonts w:ascii="Sylfaen" w:eastAsia="Cambria" w:hAnsi="Sylfaen" w:cs="Cambria"/>
          <w:sz w:val="24"/>
          <w:szCs w:val="24"/>
        </w:rPr>
      </w:pPr>
      <w:r w:rsidRPr="00FD6AA2">
        <w:rPr>
          <w:rFonts w:ascii="Sylfaen" w:eastAsia="Cambria" w:hAnsi="Sylfaen" w:cs="Cambria"/>
          <w:color w:val="000000"/>
          <w:sz w:val="24"/>
          <w:szCs w:val="24"/>
        </w:rPr>
        <w:t xml:space="preserve">Article 5. Final Provisions </w:t>
      </w:r>
      <w:r>
        <w:rPr>
          <w:rFonts w:ascii="Sylfaen" w:eastAsia="Cambria" w:hAnsi="Sylfaen" w:cs="Cambria"/>
          <w:color w:val="000000"/>
          <w:sz w:val="24"/>
          <w:szCs w:val="24"/>
          <w:lang w:val="en-US"/>
        </w:rPr>
        <w:t>…………………………………………………………………..</w:t>
      </w:r>
      <w:r w:rsidRPr="00FD6AA2">
        <w:rPr>
          <w:rFonts w:ascii="Sylfaen" w:eastAsia="Cambria" w:hAnsi="Sylfaen" w:cs="Cambria"/>
          <w:color w:val="000000"/>
          <w:sz w:val="24"/>
          <w:szCs w:val="24"/>
        </w:rPr>
        <w:t>4</w:t>
      </w:r>
    </w:p>
    <w:p w14:paraId="00000028" w14:textId="77777777" w:rsidR="000D32E1" w:rsidRPr="00AF59BD" w:rsidRDefault="000D32E1" w:rsidP="00FD6AA2">
      <w:pPr>
        <w:spacing w:line="240" w:lineRule="auto"/>
        <w:jc w:val="both"/>
        <w:rPr>
          <w:rFonts w:ascii="Sylfaen" w:eastAsia="Cambria" w:hAnsi="Sylfaen" w:cs="Cambria"/>
          <w:sz w:val="24"/>
          <w:szCs w:val="24"/>
        </w:rPr>
      </w:pPr>
    </w:p>
    <w:p w14:paraId="00000029" w14:textId="77777777" w:rsidR="000D32E1" w:rsidRPr="00AF59BD" w:rsidRDefault="000D32E1" w:rsidP="00FD6AA2">
      <w:pPr>
        <w:spacing w:line="240" w:lineRule="auto"/>
        <w:jc w:val="both"/>
        <w:rPr>
          <w:rFonts w:ascii="Sylfaen" w:eastAsia="Cambria" w:hAnsi="Sylfaen" w:cs="Cambria"/>
          <w:sz w:val="24"/>
          <w:szCs w:val="24"/>
        </w:rPr>
      </w:pPr>
    </w:p>
    <w:p w14:paraId="0000002A" w14:textId="77777777" w:rsidR="000D32E1" w:rsidRPr="00AF59BD" w:rsidRDefault="000D32E1" w:rsidP="00FD6AA2">
      <w:pPr>
        <w:spacing w:line="240" w:lineRule="auto"/>
        <w:jc w:val="both"/>
        <w:rPr>
          <w:rFonts w:ascii="Sylfaen" w:eastAsia="Cambria" w:hAnsi="Sylfaen" w:cs="Cambria"/>
          <w:sz w:val="24"/>
          <w:szCs w:val="24"/>
        </w:rPr>
      </w:pPr>
    </w:p>
    <w:p w14:paraId="0000002B" w14:textId="77777777" w:rsidR="000D32E1" w:rsidRPr="00AF59BD" w:rsidRDefault="000D32E1" w:rsidP="00FD6AA2">
      <w:pPr>
        <w:spacing w:line="240" w:lineRule="auto"/>
        <w:jc w:val="both"/>
        <w:rPr>
          <w:rFonts w:ascii="Sylfaen" w:eastAsia="Cambria" w:hAnsi="Sylfaen" w:cs="Cambria"/>
          <w:sz w:val="24"/>
          <w:szCs w:val="24"/>
        </w:rPr>
      </w:pPr>
    </w:p>
    <w:p w14:paraId="0000002C" w14:textId="77777777" w:rsidR="000D32E1" w:rsidRPr="00AF59BD" w:rsidRDefault="000D32E1" w:rsidP="00FD6AA2">
      <w:pPr>
        <w:spacing w:line="240" w:lineRule="auto"/>
        <w:jc w:val="both"/>
        <w:rPr>
          <w:rFonts w:ascii="Sylfaen" w:eastAsia="Cambria" w:hAnsi="Sylfaen" w:cs="Cambria"/>
          <w:sz w:val="24"/>
          <w:szCs w:val="24"/>
        </w:rPr>
      </w:pPr>
    </w:p>
    <w:p w14:paraId="0000002D" w14:textId="77777777" w:rsidR="000D32E1" w:rsidRPr="00AF59BD" w:rsidRDefault="000D32E1" w:rsidP="00FD6AA2">
      <w:pPr>
        <w:spacing w:line="240" w:lineRule="auto"/>
        <w:jc w:val="both"/>
        <w:rPr>
          <w:rFonts w:ascii="Sylfaen" w:eastAsia="Cambria" w:hAnsi="Sylfaen" w:cs="Cambria"/>
          <w:sz w:val="24"/>
          <w:szCs w:val="24"/>
        </w:rPr>
      </w:pPr>
    </w:p>
    <w:p w14:paraId="0000002E" w14:textId="77777777" w:rsidR="000D32E1" w:rsidRPr="00AF59BD" w:rsidRDefault="000D32E1" w:rsidP="00FD6AA2">
      <w:pPr>
        <w:spacing w:line="240" w:lineRule="auto"/>
        <w:jc w:val="both"/>
        <w:rPr>
          <w:rFonts w:ascii="Sylfaen" w:eastAsia="Cambria" w:hAnsi="Sylfaen" w:cs="Cambria"/>
          <w:sz w:val="24"/>
          <w:szCs w:val="24"/>
        </w:rPr>
      </w:pPr>
    </w:p>
    <w:p w14:paraId="0000002F" w14:textId="77777777" w:rsidR="000D32E1" w:rsidRPr="00AF59BD" w:rsidRDefault="000D32E1" w:rsidP="00FD6AA2">
      <w:pPr>
        <w:spacing w:line="240" w:lineRule="auto"/>
        <w:jc w:val="both"/>
        <w:rPr>
          <w:rFonts w:ascii="Sylfaen" w:eastAsia="Cambria" w:hAnsi="Sylfaen" w:cs="Cambria"/>
          <w:sz w:val="24"/>
          <w:szCs w:val="24"/>
        </w:rPr>
      </w:pPr>
    </w:p>
    <w:p w14:paraId="00000030" w14:textId="77777777" w:rsidR="000D32E1" w:rsidRPr="00AF59BD" w:rsidRDefault="000D32E1" w:rsidP="00FD6AA2">
      <w:pPr>
        <w:spacing w:line="240" w:lineRule="auto"/>
        <w:jc w:val="both"/>
        <w:rPr>
          <w:rFonts w:ascii="Sylfaen" w:eastAsia="Cambria" w:hAnsi="Sylfaen" w:cs="Cambria"/>
          <w:sz w:val="24"/>
          <w:szCs w:val="24"/>
        </w:rPr>
      </w:pPr>
    </w:p>
    <w:p w14:paraId="00000031" w14:textId="77777777" w:rsidR="000D32E1" w:rsidRPr="00AF59BD" w:rsidRDefault="000D32E1" w:rsidP="00FD6AA2">
      <w:pPr>
        <w:spacing w:line="240" w:lineRule="auto"/>
        <w:jc w:val="both"/>
        <w:rPr>
          <w:rFonts w:ascii="Sylfaen" w:eastAsia="Cambria" w:hAnsi="Sylfaen" w:cs="Cambria"/>
          <w:sz w:val="24"/>
          <w:szCs w:val="24"/>
        </w:rPr>
      </w:pPr>
    </w:p>
    <w:p w14:paraId="00000032" w14:textId="77777777" w:rsidR="000D32E1" w:rsidRPr="00AF59BD" w:rsidRDefault="000D32E1" w:rsidP="00FD6AA2">
      <w:pPr>
        <w:spacing w:line="240" w:lineRule="auto"/>
        <w:jc w:val="both"/>
        <w:rPr>
          <w:rFonts w:ascii="Sylfaen" w:eastAsia="Cambria" w:hAnsi="Sylfaen" w:cs="Cambria"/>
          <w:sz w:val="24"/>
          <w:szCs w:val="24"/>
        </w:rPr>
      </w:pPr>
    </w:p>
    <w:p w14:paraId="00000033" w14:textId="77777777" w:rsidR="000D32E1" w:rsidRPr="00AF59BD" w:rsidRDefault="000D32E1" w:rsidP="00FD6AA2">
      <w:pPr>
        <w:spacing w:line="240" w:lineRule="auto"/>
        <w:jc w:val="both"/>
        <w:rPr>
          <w:rFonts w:ascii="Sylfaen" w:eastAsia="Cambria" w:hAnsi="Sylfaen" w:cs="Cambria"/>
          <w:sz w:val="24"/>
          <w:szCs w:val="24"/>
        </w:rPr>
      </w:pPr>
    </w:p>
    <w:p w14:paraId="00000034" w14:textId="77777777" w:rsidR="000D32E1" w:rsidRPr="00AF59BD" w:rsidRDefault="000D32E1" w:rsidP="00FD6AA2">
      <w:pPr>
        <w:spacing w:line="240" w:lineRule="auto"/>
        <w:jc w:val="both"/>
        <w:rPr>
          <w:rFonts w:ascii="Sylfaen" w:eastAsia="Cambria" w:hAnsi="Sylfaen" w:cs="Cambria"/>
          <w:sz w:val="24"/>
          <w:szCs w:val="24"/>
        </w:rPr>
      </w:pPr>
    </w:p>
    <w:p w14:paraId="00000035" w14:textId="00999F24" w:rsidR="000D32E1" w:rsidRPr="00AF59BD" w:rsidRDefault="000D32E1" w:rsidP="00FD6AA2">
      <w:pPr>
        <w:spacing w:line="240" w:lineRule="auto"/>
        <w:jc w:val="both"/>
        <w:rPr>
          <w:rFonts w:ascii="Sylfaen" w:eastAsia="Cambria" w:hAnsi="Sylfaen" w:cs="Cambria"/>
          <w:sz w:val="24"/>
          <w:szCs w:val="24"/>
        </w:rPr>
      </w:pPr>
    </w:p>
    <w:p w14:paraId="207AD111" w14:textId="77777777" w:rsidR="009E7FC2" w:rsidRPr="00AF59BD" w:rsidRDefault="009E7FC2" w:rsidP="00FD6AA2">
      <w:pPr>
        <w:spacing w:line="240" w:lineRule="auto"/>
        <w:jc w:val="both"/>
        <w:rPr>
          <w:rFonts w:ascii="Sylfaen" w:eastAsia="Cambria" w:hAnsi="Sylfaen" w:cs="Cambria"/>
          <w:sz w:val="24"/>
          <w:szCs w:val="24"/>
        </w:rPr>
      </w:pPr>
    </w:p>
    <w:p w14:paraId="00000036" w14:textId="77777777" w:rsidR="000D32E1" w:rsidRPr="00AF59BD" w:rsidRDefault="000D32E1" w:rsidP="00FD6AA2">
      <w:pPr>
        <w:spacing w:line="240" w:lineRule="auto"/>
        <w:jc w:val="both"/>
        <w:rPr>
          <w:rFonts w:ascii="Sylfaen" w:eastAsia="Cambria" w:hAnsi="Sylfaen" w:cs="Cambria"/>
          <w:sz w:val="24"/>
          <w:szCs w:val="24"/>
        </w:rPr>
      </w:pPr>
    </w:p>
    <w:p w14:paraId="00000037" w14:textId="14C00720" w:rsidR="000D32E1" w:rsidRPr="00AF59BD" w:rsidRDefault="000D32E1" w:rsidP="00FD6AA2">
      <w:pPr>
        <w:spacing w:line="240" w:lineRule="auto"/>
        <w:jc w:val="both"/>
        <w:rPr>
          <w:rFonts w:ascii="Sylfaen" w:eastAsia="Cambria" w:hAnsi="Sylfaen" w:cs="Cambria"/>
          <w:sz w:val="24"/>
          <w:szCs w:val="24"/>
        </w:rPr>
      </w:pPr>
    </w:p>
    <w:p w14:paraId="25DE1D0F" w14:textId="77777777" w:rsidR="000E0428" w:rsidRPr="00AF59BD" w:rsidRDefault="000E0428" w:rsidP="00FD6AA2">
      <w:pPr>
        <w:spacing w:line="240" w:lineRule="auto"/>
        <w:jc w:val="both"/>
        <w:rPr>
          <w:rFonts w:ascii="Sylfaen" w:eastAsia="Cambria" w:hAnsi="Sylfaen" w:cs="Cambria"/>
          <w:sz w:val="24"/>
          <w:szCs w:val="24"/>
        </w:rPr>
      </w:pPr>
    </w:p>
    <w:p w14:paraId="39AB85E9"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lastRenderedPageBreak/>
        <w:t>Chapter I. Administrative and Support Staff</w:t>
      </w:r>
    </w:p>
    <w:p w14:paraId="043D1C4E" w14:textId="77777777" w:rsidR="00AF59BD" w:rsidRPr="00AF59BD" w:rsidRDefault="00AF59BD" w:rsidP="00FD6AA2">
      <w:pPr>
        <w:pStyle w:val="Heading1"/>
        <w:spacing w:line="240" w:lineRule="auto"/>
        <w:jc w:val="both"/>
        <w:rPr>
          <w:rFonts w:ascii="Sylfaen" w:hAnsi="Sylfaen"/>
          <w:color w:val="000000"/>
          <w:sz w:val="24"/>
          <w:szCs w:val="24"/>
        </w:rPr>
      </w:pPr>
    </w:p>
    <w:p w14:paraId="37739BF3" w14:textId="77777777" w:rsidR="00AF59BD" w:rsidRPr="00AF59BD" w:rsidRDefault="00AF59BD" w:rsidP="00FD6AA2">
      <w:pPr>
        <w:pStyle w:val="Heading1"/>
        <w:spacing w:line="240" w:lineRule="auto"/>
        <w:jc w:val="both"/>
        <w:rPr>
          <w:rFonts w:ascii="Sylfaen" w:hAnsi="Sylfaen"/>
          <w:color w:val="000000"/>
          <w:sz w:val="24"/>
          <w:szCs w:val="24"/>
        </w:rPr>
      </w:pPr>
    </w:p>
    <w:p w14:paraId="69329B48"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Article 1. Recruitment of administrative and support staff</w:t>
      </w:r>
    </w:p>
    <w:p w14:paraId="557C0979"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1.1. The admission of administrative and support personnel in the university is carried out as a competition, which can be conducted based on testing, written assignments, interviews, presentations or other evaluation methods, as well as taking into account the evaluation of the person's activity and achievements, in case of interest from the employer and/or employees. In this case as well, the necessary stage of selection is the interview with the candidate, where the appropriate evaluation form is filled in, Appendix #1.</w:t>
      </w:r>
    </w:p>
    <w:p w14:paraId="12844B84"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1.2. The timing of the administrative and support staff selection competition depends on the university's needs.</w:t>
      </w:r>
    </w:p>
    <w:p w14:paraId="7851B149" w14:textId="29167109"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 xml:space="preserve">1.3. The terms of the competition, stages of candidate selection (interview, testing, written assignment, presentation submission, etc.) and criteria are determined by the Rector's order, based on consultation with the Human Resources Management and Development </w:t>
      </w:r>
      <w:r w:rsidR="00FD6AA2">
        <w:rPr>
          <w:rFonts w:ascii="Sylfaen" w:hAnsi="Sylfaen"/>
          <w:color w:val="000000"/>
          <w:sz w:val="24"/>
          <w:szCs w:val="24"/>
          <w:lang w:val="en-US"/>
        </w:rPr>
        <w:t>Office</w:t>
      </w:r>
      <w:r w:rsidRPr="00AF59BD">
        <w:rPr>
          <w:rFonts w:ascii="Sylfaen" w:hAnsi="Sylfaen"/>
          <w:color w:val="000000"/>
          <w:sz w:val="24"/>
          <w:szCs w:val="24"/>
        </w:rPr>
        <w:t xml:space="preserve">, the Quality Assurance </w:t>
      </w:r>
      <w:r w:rsidR="00FD6AA2">
        <w:rPr>
          <w:rFonts w:ascii="Sylfaen" w:hAnsi="Sylfaen"/>
          <w:color w:val="000000"/>
          <w:sz w:val="24"/>
          <w:szCs w:val="24"/>
          <w:lang w:val="en-US"/>
        </w:rPr>
        <w:t>Office</w:t>
      </w:r>
      <w:r w:rsidRPr="00AF59BD">
        <w:rPr>
          <w:rFonts w:ascii="Sylfaen" w:hAnsi="Sylfaen"/>
          <w:color w:val="000000"/>
          <w:sz w:val="24"/>
          <w:szCs w:val="24"/>
        </w:rPr>
        <w:t xml:space="preserve"> and the head of the unit presenting the vacancy.</w:t>
      </w:r>
    </w:p>
    <w:p w14:paraId="710B2F68"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1.4. The terms of the competition determined by the order may be changed depending on the objective circumstances, the updated terms of which are established by the order of the rector.</w:t>
      </w:r>
    </w:p>
    <w:p w14:paraId="5526AC94" w14:textId="15401C52"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 xml:space="preserve">1.5. The organization and conduct of the competition is provided by the Human Resources Management and Development </w:t>
      </w:r>
      <w:r w:rsidR="00FD6AA2">
        <w:rPr>
          <w:rFonts w:ascii="Sylfaen" w:hAnsi="Sylfaen"/>
          <w:color w:val="000000"/>
          <w:sz w:val="24"/>
          <w:szCs w:val="24"/>
          <w:lang w:val="en-US"/>
        </w:rPr>
        <w:t>Office</w:t>
      </w:r>
      <w:r w:rsidRPr="00AF59BD">
        <w:rPr>
          <w:rFonts w:ascii="Sylfaen" w:hAnsi="Sylfaen"/>
          <w:color w:val="000000"/>
          <w:sz w:val="24"/>
          <w:szCs w:val="24"/>
        </w:rPr>
        <w:t>.</w:t>
      </w:r>
    </w:p>
    <w:p w14:paraId="47B79716" w14:textId="77777777" w:rsidR="00AF59BD" w:rsidRPr="00AF59BD" w:rsidRDefault="00AF59BD" w:rsidP="00FD6AA2">
      <w:pPr>
        <w:pStyle w:val="Heading1"/>
        <w:spacing w:line="240" w:lineRule="auto"/>
        <w:jc w:val="both"/>
        <w:rPr>
          <w:rFonts w:ascii="Sylfaen" w:hAnsi="Sylfaen"/>
          <w:color w:val="000000"/>
          <w:sz w:val="24"/>
          <w:szCs w:val="24"/>
        </w:rPr>
      </w:pPr>
    </w:p>
    <w:p w14:paraId="692C015B" w14:textId="77777777" w:rsidR="00AF59BD" w:rsidRPr="00AF59BD" w:rsidRDefault="00AF59BD" w:rsidP="00FD6AA2">
      <w:pPr>
        <w:pStyle w:val="Heading1"/>
        <w:spacing w:line="240" w:lineRule="auto"/>
        <w:jc w:val="both"/>
        <w:rPr>
          <w:rFonts w:ascii="Sylfaen" w:hAnsi="Sylfaen"/>
          <w:color w:val="000000"/>
          <w:sz w:val="24"/>
          <w:szCs w:val="24"/>
        </w:rPr>
      </w:pPr>
    </w:p>
    <w:p w14:paraId="583CDC25"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Chapter II. Appealing the results</w:t>
      </w:r>
    </w:p>
    <w:p w14:paraId="31D65A59" w14:textId="77777777" w:rsidR="00AF59BD" w:rsidRPr="00FD6AA2" w:rsidRDefault="00AF59BD" w:rsidP="00FD6AA2">
      <w:pPr>
        <w:pStyle w:val="Heading1"/>
        <w:spacing w:line="240" w:lineRule="auto"/>
        <w:jc w:val="both"/>
        <w:rPr>
          <w:rFonts w:ascii="Sylfaen" w:hAnsi="Sylfaen"/>
          <w:b/>
          <w:color w:val="000000"/>
          <w:sz w:val="24"/>
          <w:szCs w:val="24"/>
        </w:rPr>
      </w:pPr>
    </w:p>
    <w:p w14:paraId="0754D92F"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Article 2. Appealing the results of the competition</w:t>
      </w:r>
    </w:p>
    <w:p w14:paraId="5D1C932D"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2.1 The results of the competition can be appealed by the contestant to the rector of the university, and then, depending on the results of the appeal, to the court, according to the procedure established by the legislation of Georgia.</w:t>
      </w:r>
    </w:p>
    <w:p w14:paraId="2C46FA8B" w14:textId="77777777" w:rsidR="00AF59BD" w:rsidRPr="00AF59BD" w:rsidRDefault="00AF59BD" w:rsidP="00FD6AA2">
      <w:pPr>
        <w:pStyle w:val="Heading1"/>
        <w:spacing w:line="240" w:lineRule="auto"/>
        <w:jc w:val="both"/>
        <w:rPr>
          <w:rFonts w:ascii="Sylfaen" w:hAnsi="Sylfaen"/>
          <w:color w:val="000000"/>
          <w:sz w:val="24"/>
          <w:szCs w:val="24"/>
        </w:rPr>
      </w:pPr>
    </w:p>
    <w:p w14:paraId="3A066E21" w14:textId="77777777" w:rsidR="00AF59BD" w:rsidRPr="00AF59BD" w:rsidRDefault="00AF59BD" w:rsidP="00FD6AA2">
      <w:pPr>
        <w:pStyle w:val="Heading1"/>
        <w:spacing w:line="240" w:lineRule="auto"/>
        <w:jc w:val="both"/>
        <w:rPr>
          <w:rFonts w:ascii="Sylfaen" w:hAnsi="Sylfaen"/>
          <w:color w:val="000000"/>
          <w:sz w:val="24"/>
          <w:szCs w:val="24"/>
        </w:rPr>
      </w:pPr>
    </w:p>
    <w:p w14:paraId="23BBB458" w14:textId="77777777" w:rsidR="00AF59BD" w:rsidRPr="00AF59BD" w:rsidRDefault="00AF59BD" w:rsidP="00FD6AA2">
      <w:pPr>
        <w:pStyle w:val="Heading1"/>
        <w:spacing w:line="240" w:lineRule="auto"/>
        <w:jc w:val="both"/>
        <w:rPr>
          <w:rFonts w:ascii="Sylfaen" w:hAnsi="Sylfaen"/>
          <w:color w:val="000000"/>
          <w:sz w:val="24"/>
          <w:szCs w:val="24"/>
        </w:rPr>
      </w:pPr>
    </w:p>
    <w:p w14:paraId="73024AF7" w14:textId="77777777" w:rsidR="00AF59BD" w:rsidRPr="00AF59BD" w:rsidRDefault="00AF59BD" w:rsidP="00FD6AA2">
      <w:pPr>
        <w:pStyle w:val="Heading1"/>
        <w:spacing w:line="240" w:lineRule="auto"/>
        <w:jc w:val="both"/>
        <w:rPr>
          <w:rFonts w:ascii="Sylfaen" w:hAnsi="Sylfaen"/>
          <w:color w:val="000000"/>
          <w:sz w:val="24"/>
          <w:szCs w:val="24"/>
        </w:rPr>
      </w:pPr>
    </w:p>
    <w:p w14:paraId="3A02CC02"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lastRenderedPageBreak/>
        <w:t>Chapter III. working relations</w:t>
      </w:r>
    </w:p>
    <w:p w14:paraId="18594052" w14:textId="77777777" w:rsidR="00AF59BD" w:rsidRPr="00FD6AA2" w:rsidRDefault="00AF59BD" w:rsidP="00FD6AA2">
      <w:pPr>
        <w:pStyle w:val="Heading1"/>
        <w:spacing w:line="240" w:lineRule="auto"/>
        <w:jc w:val="both"/>
        <w:rPr>
          <w:rFonts w:ascii="Sylfaen" w:hAnsi="Sylfaen"/>
          <w:b/>
          <w:color w:val="000000"/>
          <w:sz w:val="24"/>
          <w:szCs w:val="24"/>
        </w:rPr>
      </w:pPr>
    </w:p>
    <w:p w14:paraId="33054A3A"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Article 3. Conclusion of the contract</w:t>
      </w:r>
    </w:p>
    <w:p w14:paraId="6CFD7500"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3.1 An employment contract is concluded with the university staff on the basis of the Rector's order.</w:t>
      </w:r>
    </w:p>
    <w:p w14:paraId="527E6A59" w14:textId="77777777" w:rsidR="00AF59BD" w:rsidRPr="00AF59BD" w:rsidRDefault="00AF59BD" w:rsidP="00FD6AA2">
      <w:pPr>
        <w:pStyle w:val="Heading1"/>
        <w:spacing w:line="240" w:lineRule="auto"/>
        <w:jc w:val="both"/>
        <w:rPr>
          <w:rFonts w:ascii="Sylfaen" w:hAnsi="Sylfaen"/>
          <w:color w:val="000000"/>
          <w:sz w:val="24"/>
          <w:szCs w:val="24"/>
        </w:rPr>
      </w:pPr>
    </w:p>
    <w:p w14:paraId="56C2C128"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Article 4. Employee's personal file</w:t>
      </w:r>
    </w:p>
    <w:p w14:paraId="0878F9CB"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4.1 Each employee of the university has a personal file.</w:t>
      </w:r>
    </w:p>
    <w:p w14:paraId="2413A78E"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4.2 The personal affairs of the university staff are carried out electronically.</w:t>
      </w:r>
    </w:p>
    <w:p w14:paraId="210FBF04" w14:textId="68557223"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 xml:space="preserve">4.3 The Human Resources Management and Development </w:t>
      </w:r>
      <w:r w:rsidR="00FD6AA2">
        <w:rPr>
          <w:rFonts w:ascii="Sylfaen" w:hAnsi="Sylfaen"/>
          <w:color w:val="000000"/>
          <w:sz w:val="24"/>
          <w:szCs w:val="24"/>
          <w:lang w:val="en-US"/>
        </w:rPr>
        <w:t xml:space="preserve">Office </w:t>
      </w:r>
      <w:r w:rsidRPr="00AF59BD">
        <w:rPr>
          <w:rFonts w:ascii="Sylfaen" w:hAnsi="Sylfaen"/>
          <w:color w:val="000000"/>
          <w:sz w:val="24"/>
          <w:szCs w:val="24"/>
        </w:rPr>
        <w:t>performs initial registration in the university database according to the status of the employee, after which the employee is obliged to enter/upload the required information/documentation.</w:t>
      </w:r>
    </w:p>
    <w:p w14:paraId="741FBA6A"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4.4 The database of the University includes the personal data of employees, the protection of which is carried out in accordance with the requirements established by the Law of Georgia "On Personal Data Protection".</w:t>
      </w:r>
    </w:p>
    <w:p w14:paraId="003F7D08" w14:textId="77777777" w:rsidR="00AF59BD" w:rsidRPr="00AF59BD" w:rsidRDefault="00AF59BD" w:rsidP="00FD6AA2">
      <w:pPr>
        <w:pStyle w:val="Heading1"/>
        <w:spacing w:line="240" w:lineRule="auto"/>
        <w:jc w:val="both"/>
        <w:rPr>
          <w:rFonts w:ascii="Sylfaen" w:hAnsi="Sylfaen"/>
          <w:color w:val="000000"/>
          <w:sz w:val="24"/>
          <w:szCs w:val="24"/>
        </w:rPr>
      </w:pPr>
    </w:p>
    <w:p w14:paraId="1EAC4D96" w14:textId="77777777" w:rsidR="00AF59BD" w:rsidRPr="00AF59BD" w:rsidRDefault="00AF59BD" w:rsidP="00FD6AA2">
      <w:pPr>
        <w:pStyle w:val="Heading1"/>
        <w:spacing w:line="240" w:lineRule="auto"/>
        <w:jc w:val="both"/>
        <w:rPr>
          <w:rFonts w:ascii="Sylfaen" w:hAnsi="Sylfaen"/>
          <w:color w:val="000000"/>
          <w:sz w:val="24"/>
          <w:szCs w:val="24"/>
        </w:rPr>
      </w:pPr>
    </w:p>
    <w:p w14:paraId="53293761"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Chapter IV Concluding Section</w:t>
      </w:r>
    </w:p>
    <w:p w14:paraId="6F3E5BD4" w14:textId="77777777" w:rsidR="00AF59BD" w:rsidRPr="00FD6AA2" w:rsidRDefault="00AF59BD" w:rsidP="00FD6AA2">
      <w:pPr>
        <w:pStyle w:val="Heading1"/>
        <w:spacing w:line="240" w:lineRule="auto"/>
        <w:jc w:val="both"/>
        <w:rPr>
          <w:rFonts w:ascii="Sylfaen" w:hAnsi="Sylfaen"/>
          <w:b/>
          <w:color w:val="000000"/>
          <w:sz w:val="24"/>
          <w:szCs w:val="24"/>
        </w:rPr>
      </w:pPr>
    </w:p>
    <w:p w14:paraId="4655BAD1" w14:textId="77777777" w:rsidR="00AF59BD" w:rsidRPr="00FD6AA2" w:rsidRDefault="00AF59BD" w:rsidP="00FD6AA2">
      <w:pPr>
        <w:pStyle w:val="Heading1"/>
        <w:spacing w:line="240" w:lineRule="auto"/>
        <w:jc w:val="both"/>
        <w:rPr>
          <w:rFonts w:ascii="Sylfaen" w:hAnsi="Sylfaen"/>
          <w:b/>
          <w:color w:val="000000"/>
          <w:sz w:val="24"/>
          <w:szCs w:val="24"/>
        </w:rPr>
      </w:pPr>
      <w:r w:rsidRPr="00FD6AA2">
        <w:rPr>
          <w:rFonts w:ascii="Sylfaen" w:hAnsi="Sylfaen"/>
          <w:b/>
          <w:color w:val="000000"/>
          <w:sz w:val="24"/>
          <w:szCs w:val="24"/>
        </w:rPr>
        <w:t>Article 5. Final Provisions</w:t>
      </w:r>
    </w:p>
    <w:p w14:paraId="61ECC5DB"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5.1. This provision shall enter into force upon acceptance by the Governing Board.</w:t>
      </w:r>
    </w:p>
    <w:p w14:paraId="536F4BE8" w14:textId="77777777" w:rsidR="00AF59BD" w:rsidRPr="00AF59BD" w:rsidRDefault="00AF59BD" w:rsidP="00FD6AA2">
      <w:pPr>
        <w:pStyle w:val="Heading1"/>
        <w:spacing w:line="240" w:lineRule="auto"/>
        <w:jc w:val="both"/>
        <w:rPr>
          <w:rFonts w:ascii="Sylfaen" w:hAnsi="Sylfaen"/>
          <w:color w:val="000000"/>
          <w:sz w:val="24"/>
          <w:szCs w:val="24"/>
        </w:rPr>
      </w:pPr>
      <w:r w:rsidRPr="00AF59BD">
        <w:rPr>
          <w:rFonts w:ascii="Sylfaen" w:hAnsi="Sylfaen"/>
          <w:color w:val="000000"/>
          <w:sz w:val="24"/>
          <w:szCs w:val="24"/>
        </w:rPr>
        <w:t>5.2. Amendments to this regulation are made in accordance with the rules established by the university.</w:t>
      </w:r>
    </w:p>
    <w:p w14:paraId="00000059" w14:textId="6FBFEBF4" w:rsidR="000D32E1" w:rsidRPr="00AF59BD" w:rsidRDefault="00AF59BD" w:rsidP="00FD6AA2">
      <w:pPr>
        <w:pStyle w:val="Heading1"/>
        <w:spacing w:line="240" w:lineRule="auto"/>
        <w:jc w:val="both"/>
        <w:rPr>
          <w:rFonts w:ascii="Sylfaen" w:eastAsia="Cambria" w:hAnsi="Sylfaen" w:cs="Cambria"/>
          <w:color w:val="000000"/>
          <w:sz w:val="24"/>
          <w:szCs w:val="24"/>
        </w:rPr>
      </w:pPr>
      <w:r w:rsidRPr="00AF59BD">
        <w:rPr>
          <w:rFonts w:ascii="Sylfaen" w:hAnsi="Sylfaen"/>
          <w:color w:val="000000"/>
          <w:sz w:val="24"/>
          <w:szCs w:val="24"/>
        </w:rPr>
        <w:t>5.3. Changes are reviewed and approved by the university's governing board.</w:t>
      </w:r>
    </w:p>
    <w:sectPr w:rsidR="000D32E1" w:rsidRPr="00AF59BD" w:rsidSect="00BD7488">
      <w:footerReference w:type="default" r:id="rId9"/>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43DF" w14:textId="77777777" w:rsidR="000D3F84" w:rsidRDefault="000D3F84">
      <w:pPr>
        <w:spacing w:after="0" w:line="240" w:lineRule="auto"/>
      </w:pPr>
      <w:r>
        <w:separator/>
      </w:r>
    </w:p>
  </w:endnote>
  <w:endnote w:type="continuationSeparator" w:id="0">
    <w:p w14:paraId="375FA5AA" w14:textId="77777777" w:rsidR="000D3F84" w:rsidRDefault="000D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27FAABA6" w:rsidR="000D32E1" w:rsidRDefault="004B6332">
    <w:pPr>
      <w:pBdr>
        <w:top w:val="nil"/>
        <w:left w:val="nil"/>
        <w:bottom w:val="nil"/>
        <w:right w:val="nil"/>
        <w:between w:val="nil"/>
      </w:pBdr>
      <w:tabs>
        <w:tab w:val="center" w:pos="4680"/>
        <w:tab w:val="right" w:pos="9360"/>
      </w:tabs>
      <w:spacing w:after="0" w:line="240" w:lineRule="auto"/>
      <w:jc w:val="center"/>
      <w:rPr>
        <w:rFonts w:eastAsia="Calibri" w:cs="Calibri"/>
        <w:smallCaps/>
        <w:color w:val="4F81BD"/>
      </w:rPr>
    </w:pPr>
    <w:r>
      <w:rPr>
        <w:rFonts w:eastAsia="Calibri" w:cs="Calibri"/>
        <w:smallCaps/>
        <w:color w:val="4F81BD"/>
      </w:rPr>
      <w:fldChar w:fldCharType="begin"/>
    </w:r>
    <w:r>
      <w:rPr>
        <w:rFonts w:eastAsia="Calibri" w:cs="Calibri"/>
        <w:smallCaps/>
        <w:color w:val="4F81BD"/>
      </w:rPr>
      <w:instrText>PAGE</w:instrText>
    </w:r>
    <w:r>
      <w:rPr>
        <w:rFonts w:eastAsia="Calibri" w:cs="Calibri"/>
        <w:smallCaps/>
        <w:color w:val="4F81BD"/>
      </w:rPr>
      <w:fldChar w:fldCharType="separate"/>
    </w:r>
    <w:r w:rsidR="00633093">
      <w:rPr>
        <w:rFonts w:eastAsia="Calibri" w:cs="Calibri"/>
        <w:smallCaps/>
        <w:noProof/>
        <w:color w:val="4F81BD"/>
      </w:rPr>
      <w:t>2</w:t>
    </w:r>
    <w:r>
      <w:rPr>
        <w:rFonts w:eastAsia="Calibri" w:cs="Calibri"/>
        <w:smallCaps/>
        <w:color w:val="4F81BD"/>
      </w:rPr>
      <w:fldChar w:fldCharType="end"/>
    </w:r>
  </w:p>
  <w:p w14:paraId="0000005B" w14:textId="77777777" w:rsidR="000D32E1" w:rsidRDefault="000D32E1">
    <w:pPr>
      <w:pBdr>
        <w:top w:val="nil"/>
        <w:left w:val="nil"/>
        <w:bottom w:val="nil"/>
        <w:right w:val="nil"/>
        <w:between w:val="nil"/>
      </w:pBdr>
      <w:tabs>
        <w:tab w:val="center" w:pos="4680"/>
        <w:tab w:val="right" w:pos="9360"/>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8F589" w14:textId="77777777" w:rsidR="000D3F84" w:rsidRDefault="000D3F84">
      <w:pPr>
        <w:spacing w:after="0" w:line="240" w:lineRule="auto"/>
      </w:pPr>
      <w:r>
        <w:separator/>
      </w:r>
    </w:p>
  </w:footnote>
  <w:footnote w:type="continuationSeparator" w:id="0">
    <w:p w14:paraId="40FE3C5D" w14:textId="77777777" w:rsidR="000D3F84" w:rsidRDefault="000D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6D98"/>
    <w:multiLevelType w:val="multilevel"/>
    <w:tmpl w:val="559CCA34"/>
    <w:lvl w:ilvl="0">
      <w:start w:val="15"/>
      <w:numFmt w:val="decimal"/>
      <w:lvlText w:val="%1"/>
      <w:lvlJc w:val="left"/>
      <w:pPr>
        <w:ind w:left="384" w:hanging="384"/>
      </w:pPr>
    </w:lvl>
    <w:lvl w:ilvl="1">
      <w:start w:val="1"/>
      <w:numFmt w:val="decimal"/>
      <w:lvlText w:val="5.1"/>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0711AA0"/>
    <w:multiLevelType w:val="multilevel"/>
    <w:tmpl w:val="25245FA8"/>
    <w:lvl w:ilvl="0">
      <w:start w:val="14"/>
      <w:numFmt w:val="decimal"/>
      <w:lvlText w:val="%1"/>
      <w:lvlJc w:val="left"/>
      <w:pPr>
        <w:ind w:left="420" w:hanging="420"/>
      </w:pPr>
    </w:lvl>
    <w:lvl w:ilvl="1">
      <w:start w:val="1"/>
      <w:numFmt w:val="decimal"/>
      <w:lvlText w:val="4.%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9A93BD4"/>
    <w:multiLevelType w:val="multilevel"/>
    <w:tmpl w:val="F71472B8"/>
    <w:lvl w:ilvl="0">
      <w:start w:val="1"/>
      <w:numFmt w:val="decimal"/>
      <w:pStyle w:val="a21"/>
      <w:lvlText w:val="%1."/>
      <w:lvlJc w:val="left"/>
      <w:pPr>
        <w:ind w:left="360" w:hanging="360"/>
      </w:pPr>
    </w:lvl>
    <w:lvl w:ilvl="1">
      <w:start w:val="1"/>
      <w:numFmt w:val="decimal"/>
      <w:pStyle w:val="a22"/>
      <w:lvlText w:val="%1.%2."/>
      <w:lvlJc w:val="left"/>
      <w:pPr>
        <w:ind w:left="792" w:hanging="432"/>
      </w:pPr>
    </w:lvl>
    <w:lvl w:ilvl="2">
      <w:start w:val="1"/>
      <w:numFmt w:val="decimal"/>
      <w:pStyle w:val="a23"/>
      <w:lvlText w:val="%1.%2.%3."/>
      <w:lvlJc w:val="left"/>
      <w:pPr>
        <w:ind w:left="1224" w:hanging="504"/>
      </w:pPr>
    </w:lvl>
    <w:lvl w:ilvl="3">
      <w:start w:val="1"/>
      <w:numFmt w:val="decimal"/>
      <w:pStyle w:val="a24"/>
      <w:lvlText w:val="%1.%2.%3.%4."/>
      <w:lvlJc w:val="left"/>
      <w:pPr>
        <w:ind w:left="1728" w:hanging="647"/>
      </w:pPr>
    </w:lvl>
    <w:lvl w:ilvl="4">
      <w:start w:val="1"/>
      <w:numFmt w:val="decimal"/>
      <w:pStyle w:val="a25"/>
      <w:lvlText w:val="%1.%2.%3.%4.%5."/>
      <w:lvlJc w:val="left"/>
      <w:pPr>
        <w:ind w:left="2232" w:hanging="792"/>
      </w:pPr>
    </w:lvl>
    <w:lvl w:ilvl="5">
      <w:start w:val="1"/>
      <w:numFmt w:val="decimal"/>
      <w:pStyle w:val="a2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9346C4"/>
    <w:multiLevelType w:val="multilevel"/>
    <w:tmpl w:val="361891F0"/>
    <w:lvl w:ilvl="0">
      <w:start w:val="13"/>
      <w:numFmt w:val="decimal"/>
      <w:lvlText w:val="%1"/>
      <w:lvlJc w:val="left"/>
      <w:pPr>
        <w:ind w:left="420" w:hanging="420"/>
      </w:pPr>
    </w:lvl>
    <w:lvl w:ilvl="1">
      <w:start w:val="1"/>
      <w:numFmt w:val="decimal"/>
      <w:lvlText w:val="3.1"/>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1D28AB"/>
    <w:multiLevelType w:val="multilevel"/>
    <w:tmpl w:val="D89EDC4A"/>
    <w:lvl w:ilvl="0">
      <w:start w:val="12"/>
      <w:numFmt w:val="decimal"/>
      <w:lvlText w:val="%1"/>
      <w:lvlJc w:val="left"/>
      <w:pPr>
        <w:ind w:left="420" w:hanging="420"/>
      </w:pPr>
    </w:lvl>
    <w:lvl w:ilvl="1">
      <w:start w:val="1"/>
      <w:numFmt w:val="decimal"/>
      <w:lvlText w:val="2.1"/>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E1"/>
    <w:rsid w:val="000113A0"/>
    <w:rsid w:val="000D32E1"/>
    <w:rsid w:val="000D3F84"/>
    <w:rsid w:val="000E0428"/>
    <w:rsid w:val="000E59D7"/>
    <w:rsid w:val="001261BA"/>
    <w:rsid w:val="00355A2E"/>
    <w:rsid w:val="003A7044"/>
    <w:rsid w:val="003B3CD6"/>
    <w:rsid w:val="00413A94"/>
    <w:rsid w:val="00470A74"/>
    <w:rsid w:val="00477FA6"/>
    <w:rsid w:val="004A7B4E"/>
    <w:rsid w:val="004B18F7"/>
    <w:rsid w:val="004B6332"/>
    <w:rsid w:val="004C0636"/>
    <w:rsid w:val="00586677"/>
    <w:rsid w:val="00614146"/>
    <w:rsid w:val="00633093"/>
    <w:rsid w:val="00656921"/>
    <w:rsid w:val="00683E20"/>
    <w:rsid w:val="007061A9"/>
    <w:rsid w:val="00750D0F"/>
    <w:rsid w:val="00837E3C"/>
    <w:rsid w:val="00843D95"/>
    <w:rsid w:val="008B7DEA"/>
    <w:rsid w:val="00934201"/>
    <w:rsid w:val="00967F48"/>
    <w:rsid w:val="009B0A1D"/>
    <w:rsid w:val="009E6C70"/>
    <w:rsid w:val="009E7FC2"/>
    <w:rsid w:val="00A204A1"/>
    <w:rsid w:val="00A45AD5"/>
    <w:rsid w:val="00AF3562"/>
    <w:rsid w:val="00AF59BD"/>
    <w:rsid w:val="00B31D93"/>
    <w:rsid w:val="00BD7488"/>
    <w:rsid w:val="00DF7E71"/>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0D89"/>
  <w15:docId w15:val="{86048B78-7FC0-40CF-BA15-DB5B3DB2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36C"/>
    <w:rPr>
      <w:rFonts w:eastAsia="Times New Roman" w:cs="Times New Roman"/>
      <w:lang w:val="ru-RU" w:eastAsia="ru-RU"/>
    </w:rPr>
  </w:style>
  <w:style w:type="paragraph" w:styleId="Heading1">
    <w:name w:val="heading 1"/>
    <w:basedOn w:val="Normal"/>
    <w:next w:val="Normal"/>
    <w:link w:val="Heading1Char"/>
    <w:uiPriority w:val="9"/>
    <w:qFormat/>
    <w:rsid w:val="002139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39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0A15DD"/>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0A15DD"/>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0A15DD"/>
    <w:rPr>
      <w:b/>
      <w:bCs/>
    </w:rPr>
  </w:style>
  <w:style w:type="character" w:customStyle="1" w:styleId="CommentSubjectChar">
    <w:name w:val="Comment Subject Char"/>
    <w:basedOn w:val="CommentTextChar"/>
    <w:link w:val="CommentSubject"/>
    <w:uiPriority w:val="99"/>
    <w:semiHidden/>
    <w:rsid w:val="000A15DD"/>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0A15D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A15DD"/>
    <w:rPr>
      <w:rFonts w:ascii="Tahoma" w:eastAsia="Times New Roman" w:hAnsi="Tahoma" w:cs="Times New Roman"/>
      <w:sz w:val="16"/>
      <w:szCs w:val="16"/>
      <w:lang w:val="x-none" w:eastAsia="x-none"/>
    </w:rPr>
  </w:style>
  <w:style w:type="paragraph" w:styleId="NoSpacing">
    <w:name w:val="No Spacing"/>
    <w:uiPriority w:val="1"/>
    <w:qFormat/>
    <w:rsid w:val="000A15DD"/>
    <w:pPr>
      <w:spacing w:after="0" w:line="240" w:lineRule="auto"/>
    </w:pPr>
    <w:rPr>
      <w:rFonts w:eastAsia="Times New Roman" w:cs="Times New Roman"/>
      <w:lang w:val="en-US"/>
    </w:rPr>
  </w:style>
  <w:style w:type="paragraph" w:styleId="ListParagraph">
    <w:name w:val="List Paragraph"/>
    <w:basedOn w:val="Normal"/>
    <w:uiPriority w:val="34"/>
    <w:qFormat/>
    <w:rsid w:val="000A15DD"/>
    <w:pPr>
      <w:ind w:left="720"/>
      <w:contextualSpacing/>
    </w:pPr>
  </w:style>
  <w:style w:type="character" w:styleId="CommentReference">
    <w:name w:val="annotation reference"/>
    <w:uiPriority w:val="99"/>
    <w:semiHidden/>
    <w:unhideWhenUsed/>
    <w:rsid w:val="000A15DD"/>
    <w:rPr>
      <w:sz w:val="16"/>
      <w:szCs w:val="16"/>
    </w:rPr>
  </w:style>
  <w:style w:type="table" w:styleId="TableGrid">
    <w:name w:val="Table Grid"/>
    <w:basedOn w:val="TableNormal"/>
    <w:uiPriority w:val="59"/>
    <w:rsid w:val="000A15DD"/>
    <w:pPr>
      <w:spacing w:after="0" w:line="240" w:lineRule="auto"/>
    </w:pPr>
    <w:rPr>
      <w:rFonts w:eastAsia="Times New Roman" w:cs="Times New Roman"/>
      <w:sz w:val="20"/>
      <w:szCs w:val="20"/>
      <w:lang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1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60"/>
    <w:rPr>
      <w:rFonts w:ascii="Calibri" w:eastAsia="Times New Roman" w:hAnsi="Calibri" w:cs="Times New Roman"/>
      <w:lang w:val="ru-RU" w:eastAsia="ru-RU"/>
    </w:rPr>
  </w:style>
  <w:style w:type="paragraph" w:styleId="Footer">
    <w:name w:val="footer"/>
    <w:basedOn w:val="Normal"/>
    <w:link w:val="FooterChar"/>
    <w:uiPriority w:val="99"/>
    <w:unhideWhenUsed/>
    <w:rsid w:val="00CE1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60"/>
    <w:rPr>
      <w:rFonts w:ascii="Calibri" w:eastAsia="Times New Roman" w:hAnsi="Calibri" w:cs="Times New Roman"/>
      <w:lang w:val="ru-RU" w:eastAsia="ru-RU"/>
    </w:rPr>
  </w:style>
  <w:style w:type="paragraph" w:customStyle="1" w:styleId="a25">
    <w:name w:val="a2_5"/>
    <w:basedOn w:val="Normal"/>
    <w:qFormat/>
    <w:rsid w:val="00D750E8"/>
    <w:pPr>
      <w:numPr>
        <w:ilvl w:val="4"/>
        <w:numId w:val="1"/>
      </w:numPr>
      <w:spacing w:before="40" w:after="40"/>
      <w:jc w:val="both"/>
    </w:pPr>
    <w:rPr>
      <w:rFonts w:ascii="Times New Roman" w:eastAsiaTheme="minorHAnsi" w:hAnsi="Times New Roman"/>
      <w:sz w:val="24"/>
      <w:szCs w:val="24"/>
      <w:lang w:val="en-US" w:eastAsia="en-US"/>
    </w:rPr>
  </w:style>
  <w:style w:type="paragraph" w:customStyle="1" w:styleId="a21">
    <w:name w:val="a2_1"/>
    <w:basedOn w:val="Normal"/>
    <w:qFormat/>
    <w:rsid w:val="00D750E8"/>
    <w:pPr>
      <w:numPr>
        <w:numId w:val="1"/>
      </w:numPr>
      <w:ind w:left="0"/>
      <w:jc w:val="center"/>
    </w:pPr>
    <w:rPr>
      <w:rFonts w:ascii="Times New Roman Bold" w:eastAsiaTheme="minorHAnsi" w:hAnsi="Times New Roman Bold" w:cstheme="minorBidi"/>
      <w:b/>
      <w:sz w:val="24"/>
      <w:szCs w:val="24"/>
      <w:lang w:val="tr-TR" w:eastAsia="en-US"/>
    </w:rPr>
  </w:style>
  <w:style w:type="paragraph" w:customStyle="1" w:styleId="a22">
    <w:name w:val="a2_2"/>
    <w:basedOn w:val="Normal"/>
    <w:qFormat/>
    <w:rsid w:val="00D750E8"/>
    <w:pPr>
      <w:keepNext/>
      <w:numPr>
        <w:ilvl w:val="1"/>
        <w:numId w:val="1"/>
      </w:numPr>
      <w:spacing w:before="240"/>
      <w:outlineLvl w:val="1"/>
    </w:pPr>
    <w:rPr>
      <w:rFonts w:ascii="Sylfaen" w:eastAsiaTheme="minorHAnsi" w:hAnsi="Sylfaen"/>
      <w:b/>
      <w:szCs w:val="24"/>
      <w:lang w:val="ka-GE" w:eastAsia="en-US"/>
    </w:rPr>
  </w:style>
  <w:style w:type="paragraph" w:customStyle="1" w:styleId="a23">
    <w:name w:val="a2_3"/>
    <w:basedOn w:val="Normal"/>
    <w:qFormat/>
    <w:rsid w:val="00D750E8"/>
    <w:pPr>
      <w:numPr>
        <w:ilvl w:val="2"/>
        <w:numId w:val="1"/>
      </w:numPr>
      <w:tabs>
        <w:tab w:val="left" w:pos="709"/>
      </w:tabs>
      <w:spacing w:after="0"/>
      <w:ind w:left="1276"/>
      <w:jc w:val="both"/>
    </w:pPr>
    <w:rPr>
      <w:rFonts w:ascii="Sylfaen" w:eastAsiaTheme="minorHAnsi" w:hAnsi="Sylfaen" w:cstheme="minorBidi"/>
      <w:sz w:val="24"/>
      <w:szCs w:val="24"/>
      <w:lang w:val="tr-TR" w:eastAsia="en-US"/>
    </w:rPr>
  </w:style>
  <w:style w:type="paragraph" w:customStyle="1" w:styleId="a24">
    <w:name w:val="a2_4"/>
    <w:basedOn w:val="Normal"/>
    <w:qFormat/>
    <w:rsid w:val="00D750E8"/>
    <w:pPr>
      <w:numPr>
        <w:ilvl w:val="3"/>
        <w:numId w:val="1"/>
      </w:numPr>
      <w:spacing w:before="40" w:after="40"/>
    </w:pPr>
    <w:rPr>
      <w:rFonts w:ascii="Times New Roman" w:eastAsiaTheme="minorHAnsi" w:hAnsi="Times New Roman" w:cstheme="minorBidi"/>
      <w:sz w:val="24"/>
      <w:szCs w:val="24"/>
      <w:lang w:val="tr-TR" w:eastAsia="en-US"/>
    </w:rPr>
  </w:style>
  <w:style w:type="paragraph" w:customStyle="1" w:styleId="a26">
    <w:name w:val="a2_6"/>
    <w:basedOn w:val="Normal"/>
    <w:qFormat/>
    <w:rsid w:val="00D750E8"/>
    <w:pPr>
      <w:numPr>
        <w:ilvl w:val="5"/>
        <w:numId w:val="1"/>
      </w:numPr>
      <w:spacing w:before="40" w:after="40"/>
    </w:pPr>
    <w:rPr>
      <w:rFonts w:ascii="Times New Roman" w:eastAsiaTheme="minorHAnsi" w:hAnsi="Times New Roman" w:cstheme="minorBidi"/>
      <w:sz w:val="24"/>
      <w:szCs w:val="24"/>
      <w:lang w:val="tr-TR" w:eastAsia="en-US"/>
    </w:rPr>
  </w:style>
  <w:style w:type="paragraph" w:customStyle="1" w:styleId="Default">
    <w:name w:val="Default"/>
    <w:rsid w:val="003E297B"/>
    <w:pPr>
      <w:autoSpaceDE w:val="0"/>
      <w:autoSpaceDN w:val="0"/>
      <w:adjustRightInd w:val="0"/>
      <w:spacing w:after="0" w:line="240" w:lineRule="auto"/>
    </w:pPr>
    <w:rPr>
      <w:rFonts w:ascii="Sylfaen" w:hAnsi="Sylfaen" w:cs="Sylfaen"/>
      <w:color w:val="000000"/>
      <w:sz w:val="24"/>
      <w:szCs w:val="24"/>
      <w:lang w:val="en-US"/>
    </w:rPr>
  </w:style>
  <w:style w:type="character" w:customStyle="1" w:styleId="Heading1Char">
    <w:name w:val="Heading 1 Char"/>
    <w:basedOn w:val="DefaultParagraphFont"/>
    <w:link w:val="Heading1"/>
    <w:uiPriority w:val="9"/>
    <w:rsid w:val="002139B9"/>
    <w:rPr>
      <w:rFonts w:asciiTheme="majorHAnsi" w:eastAsiaTheme="majorEastAsia" w:hAnsiTheme="majorHAnsi" w:cstheme="majorBidi"/>
      <w:color w:val="365F91" w:themeColor="accent1" w:themeShade="BF"/>
      <w:sz w:val="32"/>
      <w:szCs w:val="32"/>
      <w:lang w:val="ru-RU" w:eastAsia="ru-RU"/>
    </w:rPr>
  </w:style>
  <w:style w:type="paragraph" w:styleId="TOCHeading">
    <w:name w:val="TOC Heading"/>
    <w:basedOn w:val="Heading1"/>
    <w:next w:val="Normal"/>
    <w:uiPriority w:val="39"/>
    <w:unhideWhenUsed/>
    <w:qFormat/>
    <w:rsid w:val="002139B9"/>
    <w:pPr>
      <w:spacing w:line="259" w:lineRule="auto"/>
      <w:outlineLvl w:val="9"/>
    </w:pPr>
    <w:rPr>
      <w:lang w:val="en-US" w:eastAsia="en-US"/>
    </w:rPr>
  </w:style>
  <w:style w:type="character" w:customStyle="1" w:styleId="Heading2Char">
    <w:name w:val="Heading 2 Char"/>
    <w:basedOn w:val="DefaultParagraphFont"/>
    <w:link w:val="Heading2"/>
    <w:uiPriority w:val="9"/>
    <w:rsid w:val="002139B9"/>
    <w:rPr>
      <w:rFonts w:asciiTheme="majorHAnsi" w:eastAsiaTheme="majorEastAsia" w:hAnsiTheme="majorHAnsi" w:cstheme="majorBidi"/>
      <w:color w:val="365F91" w:themeColor="accent1" w:themeShade="BF"/>
      <w:sz w:val="26"/>
      <w:szCs w:val="26"/>
      <w:lang w:val="ru-RU" w:eastAsia="ru-RU"/>
    </w:rPr>
  </w:style>
  <w:style w:type="paragraph" w:styleId="TOC1">
    <w:name w:val="toc 1"/>
    <w:basedOn w:val="Normal"/>
    <w:next w:val="Normal"/>
    <w:autoRedefine/>
    <w:uiPriority w:val="39"/>
    <w:unhideWhenUsed/>
    <w:rsid w:val="00821736"/>
    <w:pPr>
      <w:tabs>
        <w:tab w:val="right" w:leader="dot" w:pos="9628"/>
      </w:tabs>
      <w:spacing w:after="100"/>
    </w:pPr>
  </w:style>
  <w:style w:type="paragraph" w:styleId="TOC2">
    <w:name w:val="toc 2"/>
    <w:basedOn w:val="Normal"/>
    <w:next w:val="Normal"/>
    <w:autoRedefine/>
    <w:uiPriority w:val="39"/>
    <w:unhideWhenUsed/>
    <w:rsid w:val="002516FA"/>
    <w:pPr>
      <w:spacing w:after="100"/>
      <w:ind w:left="220"/>
    </w:pPr>
  </w:style>
  <w:style w:type="character" w:styleId="Hyperlink">
    <w:name w:val="Hyperlink"/>
    <w:basedOn w:val="DefaultParagraphFont"/>
    <w:uiPriority w:val="99"/>
    <w:unhideWhenUsed/>
    <w:rsid w:val="002516FA"/>
    <w:rPr>
      <w:color w:val="0000FF" w:themeColor="hyperlink"/>
      <w:u w:val="single"/>
    </w:rPr>
  </w:style>
  <w:style w:type="paragraph" w:styleId="Revision">
    <w:name w:val="Revision"/>
    <w:hidden/>
    <w:uiPriority w:val="99"/>
    <w:semiHidden/>
    <w:rsid w:val="00172116"/>
    <w:pPr>
      <w:spacing w:after="0" w:line="240" w:lineRule="auto"/>
    </w:pPr>
    <w:rPr>
      <w:rFonts w:eastAsia="Times New Roman" w:cs="Times New Roman"/>
      <w:lang w:val="ru-RU" w:eastAsia="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b3Z+jioMCd1ZgjXtI64vi6I7cg==">CgMxLjAaJwoBMBIiCiAIBCocCgtBQUFCSjVfOE50YxAIGgtBQUFCSjVfOE50YxonCgExEiIKIAgEKhwKC0FBQUJKNTJnTjc0EAgaC0FBQUJKNTJnTjc0GiQKATISHwodCAdCGQoFQXJpYWwSEEFyaWFsIFVuaWNvZGUgTVMaJAoBMxIfCh0IB0IZCgVBcmlhbBIQQXJpYWwgVW5pY29kZSBNUyKeEAoLQUFBQko1XzhOdGMS7g8KC0FBQUJKNV84TnRjEgtBQUFCSjVfOE50YxrGBAoJdGV4dC9odG1sErgE4YOV4YOY4YOc4YOQ4YOY4YOT4YOQ4YOcIOGDkOGDpSDhg5Lhg5Xhg5jhg6zhg5Thg6Dhg5jhg5Ag4YOg4YOd4YObIOGDkOGDo+GDquGDmOGDmuGDlOGDkeGDlOGDmuGDmCDhg5Thg6Lhg5Dhg57hg6Eg4YOs4YOQ4YOg4YOb4YOd4YOQ4YOT4YOS4YOU4YOc4YOhIOGDkuGDkOGDoeGDkOGDo+GDkeGDoOGDlOGDkeGDkCAtIOGDkeGDneGDmuGDnSDhg57hg5Thg6Dhg5jhg53hg5Phg6jhg5gg4YOR4YOU4YOV4YOgIOGDkOGDk+GDm+GDmOGDnOGDmOGDoeGDouGDoOGDkOGDquGDmOGDo+GDmiDhg57hg53hg5bhg5jhg6rhg5jhg5Dhg5bhg5Qg4YOQ4YOV4YOY4YOn4YOV4YOQ4YOc4YOU4YOXIOGDnuGDmOGDoOGDk+GDkOGDnuGDmOGDoCDhg5nhg5Dhg5Phg5zhg5jhg5zhg5Phg5Dhg6Lhg5Thg5Hhg5ggKENVLeGDk+GDkOGDnCkuIOGDo+GDnOGDk+GDkCDhg6jhg5Thg5jhg6Xhg5vhg5zhg5Dhg6Eg4YOd4YOl4YOb4YOU4YOR4YOYIOGDoeGDkOGDk+GDkOGDqiDhg5vhg5Dhg5fhg5fhg5Dhg5wg4YOS4YOQ4YOh4YOQ4YOj4YOR4YOg4YOU4YOR4YOQIOGDk+GDkOGDpOGDmOGDpeGDoeGDmOGDoOGDk+GDlOGDkeGDkCLHBAoKdGV4dC9wbGFpbhK4BOGDleGDmOGDnOGDkOGDmOGDk+GDkOGDnCDhg5Dhg6Ug4YOS4YOV4YOY4YOs4YOU4YOg4YOY4YOQIOGDoOGDneGDmyDhg5Dhg6Phg6rhg5jhg5rhg5Thg5Hhg5Thg5rhg5gg4YOU4YOi4YOQ4YOe4YOhIOGDrOGDkOGDoOGDm+GDneGDkOGDk+GDkuGDlOGDnOGDoSDhg5Lhg5Dhg6Hhg5Dhg6Phg5Hhg6Dhg5Thg5Hhg5AgLSDhg5Hhg53hg5rhg50g4YOe4YOU4YOg4YOY4YOd4YOT4YOo4YOYIOGDkeGDlOGDleGDoCDhg5Dhg5Phg5vhg5jhg5zhg5jhg6Hhg6Lhg6Dhg5Dhg6rhg5jhg6Phg5og4YOe4YOd4YOW4YOY4YOq4YOY4YOQ4YOW4YOUIOGDkOGDleGDmOGDp+GDleGDkOGDnOGDlOGDlyDhg57hg5jhg6Dhg5Phg5Dhg57hg5jhg6Ag4YOZ4YOQ4YOT4YOc4YOY4YOc4YOT4YOQ4YOi4YOU4YOR4YOYIChDVS3hg5Phg5Dhg5wpLiDhg6Phg5zhg5Phg5Ag4YOo4YOU4YOY4YOl4YOb4YOc4YOQ4YOhIOGDneGDpeGDm+GDlOGDkeGDmCDhg6Hhg5Dhg5Phg5Dhg6og4YOb4YOQ4YOX4YOX4YOQ4YOcIOGDkuGDkOGDoeGDkOGDo+GDkeGDoOGDlOGDkeGDkCDhg5Phg5Dhg6Thg5jhg6Xhg6Hhg5jhg6Dhg5Phg5Thg5Hhg5AqGyIVMTAzNDY2MjQ1MDg5MzEyMjQ2MTg1KAA4ADDhm5Op6DE44ZuTqegxSrcBCgp0ZXh0L3BsYWluEqgB4YOo4YOU4YOg4YOp4YOU4YOV4YOY4YOhIOGDkOGDo+GDquGDmOGDmuGDlOGDkeGDlOGDmiDhg5Thg6Lhg5Dhg57hg6Eg4YOs4YOQ4YOg4YOb4YOd4YOQ4YOT4YOS4YOU4YOc4YOhIOGDmeGDkOGDnOGDk+GDmOGDk+GDkOGDouGDl+GDkOGDnCDhg5Lhg5Dhg6Hhg5Dhg6Phg5Hhg6Dhg5Thg5Hhg5AuWgxmcml2bzBobWthNmJyAiAAeACaAQYIABAAGACqAbsEErgE4YOV4YOY4YOc4YOQ4YOY4YOT4YOQ4YOcIOGDkOGDpSDhg5Lhg5Xhg5jhg6zhg5Thg6Dhg5jhg5Ag4YOg4YOd4YObIOGDkOGDo+GDquGDmOGDmuGDlOGDkeGDlOGDmuGDmCDhg5Thg6Lhg5Dhg57hg6Eg4YOs4YOQ4YOg4YOb4YOd4YOQ4YOT4YOS4YOU4YOc4YOhIOGDkuGDkOGDoeGDkOGDo+GDkeGDoOGDlOGDkeGDkCAtIOGDkeGDneGDmuGDnSDhg57hg5Thg6Dhg5jhg53hg5Phg6jhg5gg4YOR4YOU4YOV4YOgIOGDkOGDk+GDm+GDmOGDnOGDmOGDoeGDouGDoOGDkOGDquGDmOGDo+GDmiDhg57hg53hg5bhg5jhg6rhg5jhg5Dhg5bhg5Qg4YOQ4YOV4YOY4YOn4YOV4YOQ4YOc4YOU4YOXIOGDnuGDmOGDoOGDk+GDkOGDnuGDmOGDoCDhg5nhg5Dhg5Phg5zhg5jhg5zhg5Phg5Dhg6Lhg5Thg5Hhg5ggKENVLeGDk+GDkOGDnCkuIOGDo+GDnOGDk+GDkCDhg6jhg5Thg5jhg6Xhg5vhg5zhg5Dhg6Eg4YOd4YOl4YOb4YOU4YOR4YOYIOGDoeGDkOGDk+GDkOGDqiDhg5vhg5Dhg5fhg5fhg5Dhg5wg4YOS4YOQ4YOh4YOQ4YOj4YOR4YOg4YOU4YOR4YOQIOGDk+GDkOGDpOGDmOGDpeGDoeGDmOGDoOGDk+GDlOGDkeGDkBjhm5Op6DEg4ZuTqegxQhBraXgua2FiYnc4ODJkMzFmIv8CCgtBQUFCSjUyZ043NBLVAgoLQUFBQko1MmdONzQSC0FBQUJKNTJnTjc0Gi4KCXRleHQvaHRtbBIh4YOS4YOQ4YOh4YOQ4YOg4YOZ4YOV4YOU4YOV4YOY4YOQIi8KCnRleHQvcGxhaW4SIeGDkuGDkOGDoeGDkOGDoOGDmeGDleGDlOGDleGDmOGDkCpGCg1UYW1pIENodXJhZHplGjUvL3NzbC5nc3RhdGljLmNvbS9kb2NzL2NvbW1vbi9ibHVlX3NpbGhvdWV0dGU5Ni0wLnBuZzDg7NnA4zE44OzZwOMxckgKDVRhbWkgQ2h1cmFkemUaNwo1Ly9zc2wuZ3N0YXRpYy5jb20vZG9jcy9jb21tb24vYmx1ZV9zaWxob3VldHRlOTYtMC5wbmd4AIgBAZoBBggAEAAYAKoBIxIh4YOS4YOQ4YOh4YOQ4YOg4YOZ4YOV4YOU4YOV4YOY4YOQsAEAuAEBGODs2cDjMSDg7NnA4zEwAEIIa2l4LmNtdDAyCGguZ2pkZ3hzMgloLjMwajB6bGwyCWguMWZvYjl0ZTIJaC4zem55c2g3MgloLjJldDkycDAyCGgudHlqY3d0MgloLjNkeTZ2a20yCWguMXQzaDVzZjIJaC40ZDM0b2c4OAByITFJWTBxSHRHTnVRN21zbDJVbzBlb0lhVEZvVkxTa0NS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B2CA77-6415-4E2A-8D4F-DA0D85F7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Admin</cp:lastModifiedBy>
  <cp:revision>2</cp:revision>
  <dcterms:created xsi:type="dcterms:W3CDTF">2024-06-24T15:29:00Z</dcterms:created>
  <dcterms:modified xsi:type="dcterms:W3CDTF">2024-06-24T15:29:00Z</dcterms:modified>
</cp:coreProperties>
</file>