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22A8" w14:textId="77777777" w:rsidR="006A4810" w:rsidRDefault="006A4810" w:rsidP="0077004B">
      <w:pPr>
        <w:jc w:val="both"/>
        <w:rPr>
          <w:rFonts w:ascii="Sylfaen" w:hAnsi="Sylfaen"/>
        </w:rPr>
      </w:pPr>
    </w:p>
    <w:p w14:paraId="7CCCE15A" w14:textId="32D9B1ED" w:rsidR="002D61CB" w:rsidRPr="002D61CB" w:rsidRDefault="002D61CB" w:rsidP="002D61CB">
      <w:pPr>
        <w:jc w:val="both"/>
        <w:rPr>
          <w:rFonts w:ascii="Sylfaen" w:hAnsi="Sylfaen"/>
        </w:rPr>
      </w:pPr>
      <w:r w:rsidRPr="002D61CB">
        <w:rPr>
          <w:rFonts w:ascii="Sylfaen" w:hAnsi="Sylfaen"/>
          <w:b/>
          <w:bCs/>
        </w:rPr>
        <w:t xml:space="preserve">List of Topics for the Internal University Examination for </w:t>
      </w:r>
      <w:r w:rsidRPr="00A01DAC">
        <w:rPr>
          <w:rFonts w:ascii="Sylfaen" w:hAnsi="Sylfaen"/>
          <w:b/>
          <w:bCs/>
          <w:color w:val="C00000"/>
          <w:u w:val="single"/>
        </w:rPr>
        <w:t>Finance English Master’s Program</w:t>
      </w:r>
      <w:r w:rsidRPr="00A01DAC">
        <w:rPr>
          <w:rFonts w:ascii="Sylfaen" w:hAnsi="Sylfaen"/>
          <w:b/>
          <w:bCs/>
          <w:color w:val="C00000"/>
        </w:rPr>
        <w:t xml:space="preserve"> </w:t>
      </w:r>
    </w:p>
    <w:p w14:paraId="5AEE2F7B" w14:textId="3F280B36" w:rsidR="002D61CB" w:rsidRPr="006A4810" w:rsidRDefault="002D61CB" w:rsidP="002D61CB">
      <w:pPr>
        <w:jc w:val="both"/>
        <w:rPr>
          <w:rFonts w:ascii="Sylfaen" w:hAnsi="Sylfaen"/>
          <w:b/>
          <w:bCs/>
          <w:i/>
          <w:iCs/>
          <w:color w:val="215E99" w:themeColor="text2" w:themeTint="BF"/>
        </w:rPr>
      </w:pPr>
      <w:r w:rsidRPr="006A4810">
        <w:rPr>
          <w:rFonts w:ascii="Sylfaen" w:hAnsi="Sylfaen"/>
          <w:b/>
          <w:bCs/>
          <w:i/>
          <w:iCs/>
          <w:color w:val="215E99" w:themeColor="text2" w:themeTint="BF"/>
        </w:rPr>
        <w:t>This document includes the thematic areas, subtopics</w:t>
      </w:r>
      <w:r w:rsidR="006A4810">
        <w:rPr>
          <w:rFonts w:ascii="Sylfaen" w:hAnsi="Sylfaen"/>
          <w:b/>
          <w:bCs/>
          <w:i/>
          <w:iCs/>
          <w:color w:val="215E99" w:themeColor="text2" w:themeTint="BF"/>
        </w:rPr>
        <w:t xml:space="preserve"> </w:t>
      </w:r>
      <w:r w:rsidRPr="006A4810">
        <w:rPr>
          <w:rFonts w:ascii="Sylfaen" w:hAnsi="Sylfaen"/>
          <w:b/>
          <w:bCs/>
          <w:i/>
          <w:iCs/>
          <w:color w:val="215E99" w:themeColor="text2" w:themeTint="BF"/>
        </w:rPr>
        <w:t xml:space="preserve">and key issues of the internal university examination for the </w:t>
      </w:r>
      <w:r w:rsidR="006A4810">
        <w:rPr>
          <w:rFonts w:ascii="Sylfaen" w:hAnsi="Sylfaen"/>
          <w:b/>
          <w:bCs/>
          <w:i/>
          <w:iCs/>
          <w:color w:val="215E99" w:themeColor="text2" w:themeTint="BF"/>
        </w:rPr>
        <w:t xml:space="preserve">Finance English </w:t>
      </w:r>
      <w:r w:rsidRPr="006A4810">
        <w:rPr>
          <w:rFonts w:ascii="Sylfaen" w:hAnsi="Sylfaen"/>
          <w:b/>
          <w:bCs/>
          <w:i/>
          <w:iCs/>
          <w:color w:val="215E99" w:themeColor="text2" w:themeTint="BF"/>
        </w:rPr>
        <w:t>Master’s Program, which are necessary for assessing applicants’ theoretical knowledge, analytical thinking and practical skills.</w:t>
      </w:r>
    </w:p>
    <w:p w14:paraId="7EA07033" w14:textId="77777777" w:rsidR="002D61CB" w:rsidRPr="002D61CB" w:rsidRDefault="002D61CB" w:rsidP="002D61CB">
      <w:pPr>
        <w:jc w:val="both"/>
        <w:rPr>
          <w:rFonts w:ascii="Sylfaen" w:hAnsi="Sylfaen"/>
        </w:rPr>
      </w:pPr>
      <w:r w:rsidRPr="002D61CB">
        <w:rPr>
          <w:rFonts w:ascii="Sylfaen" w:hAnsi="Sylfaen"/>
        </w:rPr>
        <w:t>The key issues of the internal university examination are selected from the following fields:</w:t>
      </w:r>
    </w:p>
    <w:p w14:paraId="6BFD51A8" w14:textId="1DE2CE12" w:rsidR="002D61CB" w:rsidRPr="006A4810" w:rsidRDefault="002D61CB" w:rsidP="002D61CB">
      <w:pPr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 xml:space="preserve">I. </w:t>
      </w:r>
      <w:r w:rsidR="006A4810">
        <w:rPr>
          <w:rFonts w:ascii="Sylfaen" w:hAnsi="Sylfaen"/>
          <w:b/>
          <w:bCs/>
        </w:rPr>
        <w:t xml:space="preserve">   </w:t>
      </w:r>
      <w:r w:rsidR="00FE415A">
        <w:rPr>
          <w:rFonts w:ascii="Sylfaen" w:hAnsi="Sylfaen"/>
          <w:b/>
          <w:bCs/>
        </w:rPr>
        <w:t xml:space="preserve"> </w:t>
      </w:r>
      <w:r w:rsidRPr="006A4810">
        <w:rPr>
          <w:rFonts w:ascii="Sylfaen" w:hAnsi="Sylfaen"/>
          <w:b/>
          <w:bCs/>
        </w:rPr>
        <w:t>Financial Management</w:t>
      </w:r>
      <w:r w:rsidRPr="006A4810">
        <w:rPr>
          <w:rFonts w:ascii="Sylfaen" w:hAnsi="Sylfaen"/>
          <w:b/>
          <w:bCs/>
        </w:rPr>
        <w:br/>
        <w:t>II.</w:t>
      </w:r>
      <w:r w:rsidR="006A4810">
        <w:rPr>
          <w:rFonts w:ascii="Sylfaen" w:hAnsi="Sylfaen"/>
          <w:b/>
          <w:bCs/>
        </w:rPr>
        <w:t xml:space="preserve">  </w:t>
      </w:r>
      <w:r w:rsidRPr="006A4810">
        <w:rPr>
          <w:rFonts w:ascii="Sylfaen" w:hAnsi="Sylfaen"/>
          <w:b/>
          <w:bCs/>
        </w:rPr>
        <w:t xml:space="preserve"> </w:t>
      </w:r>
      <w:r w:rsidR="00FE415A">
        <w:rPr>
          <w:rFonts w:ascii="Sylfaen" w:hAnsi="Sylfaen"/>
          <w:b/>
          <w:bCs/>
        </w:rPr>
        <w:t xml:space="preserve"> </w:t>
      </w:r>
      <w:r w:rsidRPr="006A4810">
        <w:rPr>
          <w:rFonts w:ascii="Sylfaen" w:hAnsi="Sylfaen"/>
          <w:b/>
          <w:bCs/>
        </w:rPr>
        <w:t>Financial Analysis</w:t>
      </w:r>
      <w:r w:rsidRPr="006A4810">
        <w:rPr>
          <w:rFonts w:ascii="Sylfaen" w:hAnsi="Sylfaen"/>
          <w:b/>
          <w:bCs/>
        </w:rPr>
        <w:br/>
        <w:t>III.</w:t>
      </w:r>
      <w:r w:rsidR="006A4810">
        <w:rPr>
          <w:rFonts w:ascii="Sylfaen" w:hAnsi="Sylfaen"/>
          <w:b/>
          <w:bCs/>
        </w:rPr>
        <w:t xml:space="preserve"> </w:t>
      </w:r>
      <w:r w:rsidRPr="006A4810">
        <w:rPr>
          <w:rFonts w:ascii="Sylfaen" w:hAnsi="Sylfaen"/>
          <w:b/>
          <w:bCs/>
        </w:rPr>
        <w:t xml:space="preserve"> </w:t>
      </w:r>
      <w:r w:rsidR="00FE415A">
        <w:rPr>
          <w:rFonts w:ascii="Sylfaen" w:hAnsi="Sylfaen"/>
          <w:b/>
          <w:bCs/>
        </w:rPr>
        <w:t xml:space="preserve"> </w:t>
      </w:r>
      <w:r w:rsidRPr="006A4810">
        <w:rPr>
          <w:rFonts w:ascii="Sylfaen" w:hAnsi="Sylfaen"/>
          <w:b/>
          <w:bCs/>
        </w:rPr>
        <w:t>Corporate Finance</w:t>
      </w:r>
      <w:r w:rsidRPr="006A4810">
        <w:rPr>
          <w:rFonts w:ascii="Sylfaen" w:hAnsi="Sylfaen"/>
          <w:b/>
          <w:bCs/>
        </w:rPr>
        <w:br/>
        <w:t xml:space="preserve">IV. </w:t>
      </w:r>
      <w:r w:rsidR="006A4810">
        <w:rPr>
          <w:rFonts w:ascii="Sylfaen" w:hAnsi="Sylfaen"/>
          <w:b/>
          <w:bCs/>
        </w:rPr>
        <w:t xml:space="preserve">  </w:t>
      </w:r>
      <w:r w:rsidRPr="006A4810">
        <w:rPr>
          <w:rFonts w:ascii="Sylfaen" w:hAnsi="Sylfaen"/>
          <w:b/>
          <w:bCs/>
        </w:rPr>
        <w:t>Investment Management</w:t>
      </w:r>
      <w:r w:rsidRPr="006A4810">
        <w:rPr>
          <w:rFonts w:ascii="Sylfaen" w:hAnsi="Sylfaen"/>
          <w:b/>
          <w:bCs/>
        </w:rPr>
        <w:br/>
        <w:t xml:space="preserve">V. </w:t>
      </w:r>
      <w:r w:rsidR="006A4810">
        <w:rPr>
          <w:rFonts w:ascii="Sylfaen" w:hAnsi="Sylfaen"/>
          <w:b/>
          <w:bCs/>
        </w:rPr>
        <w:t xml:space="preserve">   </w:t>
      </w:r>
      <w:r w:rsidRPr="006A4810">
        <w:rPr>
          <w:rFonts w:ascii="Sylfaen" w:hAnsi="Sylfaen"/>
          <w:b/>
          <w:bCs/>
        </w:rPr>
        <w:t>Banking and Financial Markets</w:t>
      </w:r>
      <w:r w:rsidRPr="006A4810">
        <w:rPr>
          <w:rFonts w:ascii="Sylfaen" w:hAnsi="Sylfaen"/>
          <w:b/>
          <w:bCs/>
        </w:rPr>
        <w:br/>
        <w:t xml:space="preserve">VI. </w:t>
      </w:r>
      <w:r w:rsidR="006A4810">
        <w:rPr>
          <w:rFonts w:ascii="Sylfaen" w:hAnsi="Sylfaen"/>
          <w:b/>
          <w:bCs/>
        </w:rPr>
        <w:t xml:space="preserve">  </w:t>
      </w:r>
      <w:r w:rsidRPr="006A4810">
        <w:rPr>
          <w:rFonts w:ascii="Sylfaen" w:hAnsi="Sylfaen"/>
          <w:b/>
          <w:bCs/>
        </w:rPr>
        <w:t>International Finance</w:t>
      </w:r>
      <w:r w:rsidRPr="006A4810">
        <w:rPr>
          <w:rFonts w:ascii="Sylfaen" w:hAnsi="Sylfaen"/>
          <w:b/>
          <w:bCs/>
        </w:rPr>
        <w:br/>
        <w:t xml:space="preserve">VII. </w:t>
      </w:r>
      <w:r w:rsidR="006A4810">
        <w:rPr>
          <w:rFonts w:ascii="Sylfaen" w:hAnsi="Sylfaen"/>
          <w:b/>
          <w:bCs/>
        </w:rPr>
        <w:t xml:space="preserve"> </w:t>
      </w:r>
      <w:r w:rsidRPr="006A4810">
        <w:rPr>
          <w:rFonts w:ascii="Sylfaen" w:hAnsi="Sylfaen"/>
          <w:b/>
          <w:bCs/>
        </w:rPr>
        <w:t>General Topics</w:t>
      </w:r>
    </w:p>
    <w:p w14:paraId="2D873137" w14:textId="77777777" w:rsidR="002D61CB" w:rsidRDefault="002D61CB" w:rsidP="0077004B">
      <w:pPr>
        <w:jc w:val="both"/>
        <w:rPr>
          <w:rFonts w:ascii="Sylfaen" w:hAnsi="Sylfaen"/>
        </w:rPr>
      </w:pPr>
    </w:p>
    <w:p w14:paraId="64B52E60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I. Financial Management</w:t>
      </w:r>
    </w:p>
    <w:p w14:paraId="15C0FACF" w14:textId="73857B45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>Concept, objective</w:t>
      </w:r>
      <w:r w:rsidR="00FE415A">
        <w:rPr>
          <w:rFonts w:ascii="Sylfaen" w:hAnsi="Sylfaen"/>
        </w:rPr>
        <w:t xml:space="preserve">s </w:t>
      </w:r>
      <w:r w:rsidRPr="006A4810">
        <w:rPr>
          <w:rFonts w:ascii="Sylfaen" w:hAnsi="Sylfaen"/>
        </w:rPr>
        <w:t xml:space="preserve">and functions of financial management; functions and responsibilities of a financial manager; </w:t>
      </w:r>
    </w:p>
    <w:p w14:paraId="27629A30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The process of financial decision-making; the importance of the time value of money in financial decision-making; </w:t>
      </w:r>
    </w:p>
    <w:p w14:paraId="0CC1E5C1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Discounting and compounding methods; </w:t>
      </w:r>
    </w:p>
    <w:p w14:paraId="0597C714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The relationship between risk and return; </w:t>
      </w:r>
    </w:p>
    <w:p w14:paraId="2ABCF2F4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Cost of Capital; Weighted Average Cost of Capital (WACC); </w:t>
      </w:r>
    </w:p>
    <w:p w14:paraId="2DC14652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Methods for evaluating investment projects: </w:t>
      </w:r>
    </w:p>
    <w:p w14:paraId="6AB37CCC" w14:textId="77777777" w:rsidR="006A4810" w:rsidRPr="006A4810" w:rsidRDefault="006A4810" w:rsidP="006A4810">
      <w:pPr>
        <w:numPr>
          <w:ilvl w:val="1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Net Present Value (NPV); </w:t>
      </w:r>
    </w:p>
    <w:p w14:paraId="02C7831E" w14:textId="77777777" w:rsidR="006A4810" w:rsidRPr="006A4810" w:rsidRDefault="006A4810" w:rsidP="006A4810">
      <w:pPr>
        <w:numPr>
          <w:ilvl w:val="1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Internal Rate of Return (IRR); </w:t>
      </w:r>
    </w:p>
    <w:p w14:paraId="3AFDC3AE" w14:textId="77777777" w:rsidR="006A4810" w:rsidRPr="006A4810" w:rsidRDefault="006A4810" w:rsidP="006A4810">
      <w:pPr>
        <w:numPr>
          <w:ilvl w:val="1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Profitability Index (PI); </w:t>
      </w:r>
    </w:p>
    <w:p w14:paraId="3448C361" w14:textId="77777777" w:rsidR="006A4810" w:rsidRPr="006A4810" w:rsidRDefault="006A4810" w:rsidP="006A4810">
      <w:pPr>
        <w:numPr>
          <w:ilvl w:val="1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Payback Period; </w:t>
      </w:r>
    </w:p>
    <w:p w14:paraId="667C308F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Capital budgeting (capital investment); </w:t>
      </w:r>
    </w:p>
    <w:p w14:paraId="455FD35D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lastRenderedPageBreak/>
        <w:t xml:space="preserve">Dividend policy; </w:t>
      </w:r>
    </w:p>
    <w:p w14:paraId="083C6277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Capital structure theories; </w:t>
      </w:r>
    </w:p>
    <w:p w14:paraId="0F9A343E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Working capital management; </w:t>
      </w:r>
    </w:p>
    <w:p w14:paraId="29D2ED2A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Liquidity and solvency analysis; </w:t>
      </w:r>
    </w:p>
    <w:p w14:paraId="1BE13868" w14:textId="77777777" w:rsidR="006A4810" w:rsidRP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risk management; </w:t>
      </w:r>
    </w:p>
    <w:p w14:paraId="2A3DA096" w14:textId="77777777" w:rsidR="006A4810" w:rsidRDefault="006A4810" w:rsidP="006A4810">
      <w:pPr>
        <w:numPr>
          <w:ilvl w:val="0"/>
          <w:numId w:val="16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planning and forecasting. </w:t>
      </w:r>
    </w:p>
    <w:p w14:paraId="6A49E294" w14:textId="77777777" w:rsidR="00FE415A" w:rsidRPr="006A4810" w:rsidRDefault="00FE415A" w:rsidP="00FE415A">
      <w:pPr>
        <w:ind w:left="720"/>
        <w:jc w:val="both"/>
        <w:rPr>
          <w:rFonts w:ascii="Sylfaen" w:hAnsi="Sylfaen"/>
        </w:rPr>
      </w:pPr>
    </w:p>
    <w:p w14:paraId="194653D1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II. Financial Analysis</w:t>
      </w:r>
    </w:p>
    <w:p w14:paraId="3A0A2AAE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Essence and objectives of financial analysis; </w:t>
      </w:r>
    </w:p>
    <w:p w14:paraId="33142011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Main forms of financial statements: </w:t>
      </w:r>
    </w:p>
    <w:p w14:paraId="261EF143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Balance Sheet; </w:t>
      </w:r>
    </w:p>
    <w:p w14:paraId="0C1A5CF4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Income Statement; </w:t>
      </w:r>
    </w:p>
    <w:p w14:paraId="6A6CA64C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Cash Flow Statement; </w:t>
      </w:r>
    </w:p>
    <w:p w14:paraId="6534B183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Horizontal and vertical analysis; </w:t>
      </w:r>
    </w:p>
    <w:p w14:paraId="318ACAC1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ratio analysis: </w:t>
      </w:r>
    </w:p>
    <w:p w14:paraId="349111A0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Liquidity ratios; </w:t>
      </w:r>
    </w:p>
    <w:p w14:paraId="3C5DF3DA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Profitability ratios; </w:t>
      </w:r>
    </w:p>
    <w:p w14:paraId="7B60CC08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Activity ratios; </w:t>
      </w:r>
    </w:p>
    <w:p w14:paraId="4B8046F1" w14:textId="77777777" w:rsidR="006A4810" w:rsidRPr="006A4810" w:rsidRDefault="006A4810" w:rsidP="006A4810">
      <w:pPr>
        <w:numPr>
          <w:ilvl w:val="1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stability ratios; </w:t>
      </w:r>
    </w:p>
    <w:p w14:paraId="132E6518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EBITDA and EBIT indicators; </w:t>
      </w:r>
    </w:p>
    <w:p w14:paraId="75E8FF84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Cash flow analysis; </w:t>
      </w:r>
    </w:p>
    <w:p w14:paraId="069F54D5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Assessment of financial condition; </w:t>
      </w:r>
    </w:p>
    <w:p w14:paraId="298615D2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Bankruptcy risk assessment; </w:t>
      </w:r>
    </w:p>
    <w:p w14:paraId="17FFD3BC" w14:textId="77777777" w:rsidR="006A4810" w:rsidRP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DuPont model; </w:t>
      </w:r>
    </w:p>
    <w:p w14:paraId="4C6AA0D9" w14:textId="77777777" w:rsidR="006A4810" w:rsidRDefault="006A4810" w:rsidP="006A4810">
      <w:pPr>
        <w:numPr>
          <w:ilvl w:val="0"/>
          <w:numId w:val="17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Modern digital tools for financial analysis. </w:t>
      </w:r>
    </w:p>
    <w:p w14:paraId="4A170E36" w14:textId="77777777" w:rsidR="00FE415A" w:rsidRPr="006A4810" w:rsidRDefault="00FE415A" w:rsidP="00FE415A">
      <w:pPr>
        <w:ind w:left="720"/>
        <w:jc w:val="both"/>
        <w:rPr>
          <w:rFonts w:ascii="Sylfaen" w:hAnsi="Sylfaen"/>
        </w:rPr>
      </w:pPr>
    </w:p>
    <w:p w14:paraId="31A97E99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III. Corporate Finance</w:t>
      </w:r>
    </w:p>
    <w:p w14:paraId="4E6A7E49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environment of a corporation; </w:t>
      </w:r>
    </w:p>
    <w:p w14:paraId="667B9407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markets and institutions; </w:t>
      </w:r>
    </w:p>
    <w:p w14:paraId="2DEAC4C2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Valuation of stocks and bonds; </w:t>
      </w:r>
    </w:p>
    <w:p w14:paraId="228B15C1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Fundamentals of portfolio management; </w:t>
      </w:r>
    </w:p>
    <w:p w14:paraId="4CCE4755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Capital market theories; </w:t>
      </w:r>
    </w:p>
    <w:p w14:paraId="209366E4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CAPM model; </w:t>
      </w:r>
    </w:p>
    <w:p w14:paraId="51DEF897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Diversification and portfolio risk; </w:t>
      </w:r>
    </w:p>
    <w:p w14:paraId="71F3A8CC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instruments and their classification; </w:t>
      </w:r>
    </w:p>
    <w:p w14:paraId="2B9F8230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Mergers and Acquisitions (M&amp;A); </w:t>
      </w:r>
    </w:p>
    <w:p w14:paraId="21522A74" w14:textId="77777777" w:rsidR="006A4810" w:rsidRP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Corporate valuation methods; </w:t>
      </w:r>
    </w:p>
    <w:p w14:paraId="683374C3" w14:textId="77777777" w:rsidR="006A4810" w:rsidRDefault="006A4810" w:rsidP="006A4810">
      <w:pPr>
        <w:numPr>
          <w:ilvl w:val="0"/>
          <w:numId w:val="18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Principles of corporate governance. </w:t>
      </w:r>
    </w:p>
    <w:p w14:paraId="2F82D59A" w14:textId="77777777" w:rsidR="00FE415A" w:rsidRPr="006A4810" w:rsidRDefault="00FE415A" w:rsidP="00FE415A">
      <w:pPr>
        <w:ind w:left="720"/>
        <w:jc w:val="both"/>
        <w:rPr>
          <w:rFonts w:ascii="Sylfaen" w:hAnsi="Sylfaen"/>
        </w:rPr>
      </w:pPr>
    </w:p>
    <w:p w14:paraId="191347C4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IV. Investment Management</w:t>
      </w:r>
    </w:p>
    <w:p w14:paraId="13B4E566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Essence and types of investments; </w:t>
      </w:r>
    </w:p>
    <w:p w14:paraId="1DD14091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Overview of the investment environment; </w:t>
      </w:r>
    </w:p>
    <w:p w14:paraId="7FA6AB3A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Investment decision-making; </w:t>
      </w:r>
    </w:p>
    <w:p w14:paraId="3803C4E2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Formation of investment portfolios; </w:t>
      </w:r>
    </w:p>
    <w:p w14:paraId="03A4F2D7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Securities market; </w:t>
      </w:r>
    </w:p>
    <w:p w14:paraId="6A04C253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Investment risks; </w:t>
      </w:r>
    </w:p>
    <w:p w14:paraId="539FC809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evaluation of investment projects; </w:t>
      </w:r>
    </w:p>
    <w:p w14:paraId="33C9F1F6" w14:textId="77777777" w:rsidR="006A4810" w:rsidRP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Criteria for evaluating investment efficiency; </w:t>
      </w:r>
    </w:p>
    <w:p w14:paraId="65544B66" w14:textId="5317341C" w:rsidR="006A4810" w:rsidRDefault="006A4810" w:rsidP="006A4810">
      <w:pPr>
        <w:numPr>
          <w:ilvl w:val="0"/>
          <w:numId w:val="19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Foreign Direct Investment (FDI); criteria for an attractive and effective investment environment. </w:t>
      </w:r>
    </w:p>
    <w:p w14:paraId="2EBEBD2E" w14:textId="77777777" w:rsidR="009A4432" w:rsidRPr="006A4810" w:rsidRDefault="009A4432" w:rsidP="009A4432">
      <w:pPr>
        <w:ind w:left="720"/>
        <w:jc w:val="both"/>
        <w:rPr>
          <w:rFonts w:ascii="Sylfaen" w:hAnsi="Sylfaen"/>
        </w:rPr>
      </w:pPr>
    </w:p>
    <w:p w14:paraId="6DDD6A82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V. Banking and Financial Markets</w:t>
      </w:r>
    </w:p>
    <w:p w14:paraId="624BF0FD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Structure of the banking system; </w:t>
      </w:r>
    </w:p>
    <w:p w14:paraId="16690C2E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Functions of commercial banks; </w:t>
      </w:r>
    </w:p>
    <w:p w14:paraId="5704F443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The role of the central bank; </w:t>
      </w:r>
    </w:p>
    <w:p w14:paraId="741B86FA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Monetary policy; </w:t>
      </w:r>
    </w:p>
    <w:p w14:paraId="5F162073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Credit policy; </w:t>
      </w:r>
    </w:p>
    <w:p w14:paraId="6EE7D0E3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Banking risk management; </w:t>
      </w:r>
    </w:p>
    <w:p w14:paraId="4E4590FF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Types of financial markets; </w:t>
      </w:r>
    </w:p>
    <w:p w14:paraId="5DD85C47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Functioning of the stock market; </w:t>
      </w:r>
    </w:p>
    <w:p w14:paraId="5059013C" w14:textId="77777777" w:rsidR="006A4810" w:rsidRP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International financial markets; </w:t>
      </w:r>
    </w:p>
    <w:p w14:paraId="019134CA" w14:textId="77777777" w:rsidR="006A4810" w:rsidRDefault="006A4810" w:rsidP="006A4810">
      <w:pPr>
        <w:numPr>
          <w:ilvl w:val="0"/>
          <w:numId w:val="20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Factors causing financial crises. </w:t>
      </w:r>
    </w:p>
    <w:p w14:paraId="17614077" w14:textId="77777777" w:rsidR="009E1003" w:rsidRDefault="009E1003" w:rsidP="009E1003">
      <w:pPr>
        <w:ind w:left="720"/>
        <w:jc w:val="both"/>
        <w:rPr>
          <w:rFonts w:ascii="Sylfaen" w:hAnsi="Sylfaen"/>
        </w:rPr>
      </w:pPr>
    </w:p>
    <w:p w14:paraId="65A012B3" w14:textId="77777777" w:rsidR="009E1003" w:rsidRPr="006A4810" w:rsidRDefault="009E1003" w:rsidP="009E1003">
      <w:pPr>
        <w:ind w:left="720"/>
        <w:jc w:val="both"/>
        <w:rPr>
          <w:rFonts w:ascii="Sylfaen" w:hAnsi="Sylfaen"/>
        </w:rPr>
      </w:pPr>
    </w:p>
    <w:p w14:paraId="3AA2E2A1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VI. International Finance</w:t>
      </w:r>
    </w:p>
    <w:p w14:paraId="15DD0BA4" w14:textId="77777777" w:rsidR="006A4810" w:rsidRP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Foreign exchange market and exchange rates; </w:t>
      </w:r>
    </w:p>
    <w:p w14:paraId="5C1446A7" w14:textId="77777777" w:rsidR="006A4810" w:rsidRP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Factors determining exchange rates; </w:t>
      </w:r>
    </w:p>
    <w:p w14:paraId="10E757BA" w14:textId="77777777" w:rsidR="006A4810" w:rsidRP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International trade and financial relations; </w:t>
      </w:r>
    </w:p>
    <w:p w14:paraId="161D32FF" w14:textId="77777777" w:rsidR="006A4810" w:rsidRP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International financial institutions; </w:t>
      </w:r>
    </w:p>
    <w:p w14:paraId="793A0B7E" w14:textId="77777777" w:rsidR="006A4810" w:rsidRP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Balance of payments; </w:t>
      </w:r>
    </w:p>
    <w:p w14:paraId="42D7DD14" w14:textId="77777777" w:rsidR="006A4810" w:rsidRP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Foreign exchange risk management; </w:t>
      </w:r>
    </w:p>
    <w:p w14:paraId="6E492F4A" w14:textId="77777777" w:rsidR="006A4810" w:rsidRDefault="006A4810" w:rsidP="006A4810">
      <w:pPr>
        <w:numPr>
          <w:ilvl w:val="0"/>
          <w:numId w:val="21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The impact of globalization on finance. </w:t>
      </w:r>
    </w:p>
    <w:p w14:paraId="4467D9AE" w14:textId="77777777" w:rsidR="009E1003" w:rsidRPr="006A4810" w:rsidRDefault="009E1003" w:rsidP="009E1003">
      <w:pPr>
        <w:ind w:left="720"/>
        <w:jc w:val="both"/>
        <w:rPr>
          <w:rFonts w:ascii="Sylfaen" w:hAnsi="Sylfaen"/>
        </w:rPr>
      </w:pPr>
    </w:p>
    <w:p w14:paraId="08A820B9" w14:textId="77777777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VII. General Topics</w:t>
      </w:r>
    </w:p>
    <w:p w14:paraId="34FC0FFB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Challenges of the modern financial system; </w:t>
      </w:r>
    </w:p>
    <w:p w14:paraId="44FDE18E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lastRenderedPageBreak/>
        <w:t xml:space="preserve">The impact of digital technologies on the financial sector; </w:t>
      </w:r>
    </w:p>
    <w:p w14:paraId="5AC2E877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The use of artificial intelligence in finance; </w:t>
      </w:r>
    </w:p>
    <w:p w14:paraId="025CFBF2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risks and crisis management; </w:t>
      </w:r>
    </w:p>
    <w:p w14:paraId="443A16CE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Sustainable finance; </w:t>
      </w:r>
    </w:p>
    <w:p w14:paraId="0389B6E8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The impact of globalization on financial markets; </w:t>
      </w:r>
    </w:p>
    <w:p w14:paraId="553A9322" w14:textId="77777777" w:rsidR="006A4810" w:rsidRP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Development trends in Georgia’s financial sector; </w:t>
      </w:r>
    </w:p>
    <w:p w14:paraId="432B69AD" w14:textId="77777777" w:rsidR="006A4810" w:rsidRDefault="006A4810" w:rsidP="006A4810">
      <w:pPr>
        <w:numPr>
          <w:ilvl w:val="0"/>
          <w:numId w:val="22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Financial ethics and corporate responsibility. </w:t>
      </w:r>
    </w:p>
    <w:p w14:paraId="50DBB9F4" w14:textId="77777777" w:rsidR="009E1003" w:rsidRPr="006A4810" w:rsidRDefault="009E1003" w:rsidP="009E1003">
      <w:pPr>
        <w:ind w:left="720"/>
        <w:jc w:val="both"/>
        <w:rPr>
          <w:rFonts w:ascii="Sylfaen" w:hAnsi="Sylfaen"/>
        </w:rPr>
      </w:pPr>
    </w:p>
    <w:p w14:paraId="7381E205" w14:textId="18799F42" w:rsidR="006A4810" w:rsidRPr="006A4810" w:rsidRDefault="006A4810" w:rsidP="006A4810">
      <w:pPr>
        <w:jc w:val="both"/>
        <w:rPr>
          <w:rFonts w:ascii="Sylfaen" w:hAnsi="Sylfaen"/>
          <w:b/>
          <w:bCs/>
        </w:rPr>
      </w:pPr>
      <w:r w:rsidRPr="006A4810">
        <w:rPr>
          <w:rFonts w:ascii="Sylfaen" w:hAnsi="Sylfaen"/>
          <w:b/>
          <w:bCs/>
        </w:rPr>
        <w:t>Recommended Literature</w:t>
      </w:r>
      <w:r w:rsidR="009E1003">
        <w:rPr>
          <w:rFonts w:ascii="Sylfaen" w:hAnsi="Sylfaen"/>
          <w:b/>
          <w:bCs/>
        </w:rPr>
        <w:t>:</w:t>
      </w:r>
    </w:p>
    <w:p w14:paraId="58C8C14B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Ross, Stephen A.; </w:t>
      </w:r>
      <w:proofErr w:type="spellStart"/>
      <w:r w:rsidRPr="006A4810">
        <w:rPr>
          <w:rFonts w:ascii="Sylfaen" w:hAnsi="Sylfaen"/>
        </w:rPr>
        <w:t>Westerfield</w:t>
      </w:r>
      <w:proofErr w:type="spellEnd"/>
      <w:r w:rsidRPr="006A4810">
        <w:rPr>
          <w:rFonts w:ascii="Sylfaen" w:hAnsi="Sylfaen"/>
        </w:rPr>
        <w:t xml:space="preserve">, Randolph W.; Jordan, Bradford D. – </w:t>
      </w:r>
      <w:r w:rsidRPr="006A4810">
        <w:rPr>
          <w:rFonts w:ascii="Sylfaen" w:hAnsi="Sylfaen"/>
          <w:i/>
          <w:iCs/>
        </w:rPr>
        <w:t>Fundamentals of Corporate Finance</w:t>
      </w:r>
      <w:r w:rsidRPr="006A4810">
        <w:rPr>
          <w:rFonts w:ascii="Sylfaen" w:hAnsi="Sylfaen"/>
        </w:rPr>
        <w:t xml:space="preserve">, 13th Edition, McGraw-Hill, 2022; </w:t>
      </w:r>
    </w:p>
    <w:p w14:paraId="28AC2E3E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Brigham, Eugene F.; Ehrhardt, Michael C. – </w:t>
      </w:r>
      <w:r w:rsidRPr="006A4810">
        <w:rPr>
          <w:rFonts w:ascii="Sylfaen" w:hAnsi="Sylfaen"/>
          <w:i/>
          <w:iCs/>
        </w:rPr>
        <w:t>Financial Management: Theory and Practice</w:t>
      </w:r>
      <w:r w:rsidRPr="006A4810">
        <w:rPr>
          <w:rFonts w:ascii="Sylfaen" w:hAnsi="Sylfaen"/>
        </w:rPr>
        <w:t xml:space="preserve">, 17th Edition, Cengage Learning, 2021; </w:t>
      </w:r>
    </w:p>
    <w:p w14:paraId="7076CBC0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Brealey, Richard A.; Myers, Stewart C.; Allen, Franklin – </w:t>
      </w:r>
      <w:r w:rsidRPr="006A4810">
        <w:rPr>
          <w:rFonts w:ascii="Sylfaen" w:hAnsi="Sylfaen"/>
          <w:i/>
          <w:iCs/>
        </w:rPr>
        <w:t>Principles of Corporate Finance</w:t>
      </w:r>
      <w:r w:rsidRPr="006A4810">
        <w:rPr>
          <w:rFonts w:ascii="Sylfaen" w:hAnsi="Sylfaen"/>
        </w:rPr>
        <w:t xml:space="preserve">, 14th Edition, McGraw-Hill, 2023; </w:t>
      </w:r>
    </w:p>
    <w:p w14:paraId="18736CAE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Bodie, Zvi; Kane, Alex; Marcus, Alan J. – </w:t>
      </w:r>
      <w:r w:rsidRPr="006A4810">
        <w:rPr>
          <w:rFonts w:ascii="Sylfaen" w:hAnsi="Sylfaen"/>
          <w:i/>
          <w:iCs/>
        </w:rPr>
        <w:t>Investments</w:t>
      </w:r>
      <w:r w:rsidRPr="006A4810">
        <w:rPr>
          <w:rFonts w:ascii="Sylfaen" w:hAnsi="Sylfaen"/>
        </w:rPr>
        <w:t xml:space="preserve">, 12th Edition, McGraw-Hill, 2021; </w:t>
      </w:r>
    </w:p>
    <w:p w14:paraId="1F1D004B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Fabozzi, Frank J. – </w:t>
      </w:r>
      <w:r w:rsidRPr="006A4810">
        <w:rPr>
          <w:rFonts w:ascii="Sylfaen" w:hAnsi="Sylfaen"/>
          <w:i/>
          <w:iCs/>
        </w:rPr>
        <w:t>Foundations of Financial Markets and Institutions</w:t>
      </w:r>
      <w:r w:rsidRPr="006A4810">
        <w:rPr>
          <w:rFonts w:ascii="Sylfaen" w:hAnsi="Sylfaen"/>
        </w:rPr>
        <w:t xml:space="preserve">, 5th Edition, Pearson, 2019; </w:t>
      </w:r>
    </w:p>
    <w:p w14:paraId="36A0EFC0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Damodaran, Aswath – </w:t>
      </w:r>
      <w:r w:rsidRPr="006A4810">
        <w:rPr>
          <w:rFonts w:ascii="Sylfaen" w:hAnsi="Sylfaen"/>
          <w:i/>
          <w:iCs/>
        </w:rPr>
        <w:t>Applied Corporate Finance</w:t>
      </w:r>
      <w:r w:rsidRPr="006A4810">
        <w:rPr>
          <w:rFonts w:ascii="Sylfaen" w:hAnsi="Sylfaen"/>
        </w:rPr>
        <w:t xml:space="preserve">, 5th Edition, Wiley, 2023; </w:t>
      </w:r>
    </w:p>
    <w:p w14:paraId="571A5C8F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Higgins, Robert C. – </w:t>
      </w:r>
      <w:r w:rsidRPr="006A4810">
        <w:rPr>
          <w:rFonts w:ascii="Sylfaen" w:hAnsi="Sylfaen"/>
          <w:i/>
          <w:iCs/>
        </w:rPr>
        <w:t>Analysis for Financial Management</w:t>
      </w:r>
      <w:r w:rsidRPr="006A4810">
        <w:rPr>
          <w:rFonts w:ascii="Sylfaen" w:hAnsi="Sylfaen"/>
        </w:rPr>
        <w:t xml:space="preserve">, 13th Edition, McGraw-Hill, 2022; </w:t>
      </w:r>
    </w:p>
    <w:p w14:paraId="295DC28D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Gitman, Lawrence J.; Zutter, Chad J. – </w:t>
      </w:r>
      <w:r w:rsidRPr="006A4810">
        <w:rPr>
          <w:rFonts w:ascii="Sylfaen" w:hAnsi="Sylfaen"/>
          <w:i/>
          <w:iCs/>
        </w:rPr>
        <w:t>Principles of Managerial Finance</w:t>
      </w:r>
      <w:r w:rsidRPr="006A4810">
        <w:rPr>
          <w:rFonts w:ascii="Sylfaen" w:hAnsi="Sylfaen"/>
        </w:rPr>
        <w:t xml:space="preserve">, 16th Edition, Pearson, 2021; </w:t>
      </w:r>
    </w:p>
    <w:p w14:paraId="0CFD6495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Mishkin, Frederic S.; Eakins, Stanley G. – </w:t>
      </w:r>
      <w:r w:rsidRPr="006A4810">
        <w:rPr>
          <w:rFonts w:ascii="Sylfaen" w:hAnsi="Sylfaen"/>
          <w:i/>
          <w:iCs/>
        </w:rPr>
        <w:t>Financial Markets and Institutions</w:t>
      </w:r>
      <w:r w:rsidRPr="006A4810">
        <w:rPr>
          <w:rFonts w:ascii="Sylfaen" w:hAnsi="Sylfaen"/>
        </w:rPr>
        <w:t xml:space="preserve">, 10th Edition, Pearson, 2021; </w:t>
      </w:r>
    </w:p>
    <w:p w14:paraId="700854EF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Berk, Jonathan; DeMarzo, Peter – </w:t>
      </w:r>
      <w:r w:rsidRPr="006A4810">
        <w:rPr>
          <w:rFonts w:ascii="Sylfaen" w:hAnsi="Sylfaen"/>
          <w:i/>
          <w:iCs/>
        </w:rPr>
        <w:t>Corporate Finance</w:t>
      </w:r>
      <w:r w:rsidRPr="006A4810">
        <w:rPr>
          <w:rFonts w:ascii="Sylfaen" w:hAnsi="Sylfaen"/>
        </w:rPr>
        <w:t xml:space="preserve">, 6th Edition, Pearson, 2023; </w:t>
      </w:r>
    </w:p>
    <w:p w14:paraId="0AAF467E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lastRenderedPageBreak/>
        <w:t xml:space="preserve">IMF – </w:t>
      </w:r>
      <w:r w:rsidRPr="006A4810">
        <w:rPr>
          <w:rFonts w:ascii="Sylfaen" w:hAnsi="Sylfaen"/>
          <w:i/>
          <w:iCs/>
        </w:rPr>
        <w:t>Global Financial Stability Report</w:t>
      </w:r>
      <w:r w:rsidRPr="006A4810">
        <w:rPr>
          <w:rFonts w:ascii="Sylfaen" w:hAnsi="Sylfaen"/>
        </w:rPr>
        <w:t xml:space="preserve">, latest editions; </w:t>
      </w:r>
    </w:p>
    <w:p w14:paraId="01301862" w14:textId="77777777" w:rsidR="006A4810" w:rsidRPr="006A4810" w:rsidRDefault="006A4810" w:rsidP="006A4810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 xml:space="preserve">World Bank – </w:t>
      </w:r>
      <w:r w:rsidRPr="006A4810">
        <w:rPr>
          <w:rFonts w:ascii="Sylfaen" w:hAnsi="Sylfaen"/>
          <w:i/>
          <w:iCs/>
        </w:rPr>
        <w:t>Global Economic Prospects</w:t>
      </w:r>
      <w:r w:rsidRPr="006A4810">
        <w:rPr>
          <w:rFonts w:ascii="Sylfaen" w:hAnsi="Sylfaen"/>
        </w:rPr>
        <w:t xml:space="preserve">, latest editions; </w:t>
      </w:r>
    </w:p>
    <w:p w14:paraId="52D100FD" w14:textId="3EBDD85C" w:rsidR="006A4810" w:rsidRPr="009E1003" w:rsidRDefault="006A4810" w:rsidP="0077004B">
      <w:pPr>
        <w:numPr>
          <w:ilvl w:val="0"/>
          <w:numId w:val="23"/>
        </w:numPr>
        <w:jc w:val="both"/>
        <w:rPr>
          <w:rFonts w:ascii="Sylfaen" w:hAnsi="Sylfaen"/>
        </w:rPr>
      </w:pPr>
      <w:r w:rsidRPr="006A4810">
        <w:rPr>
          <w:rFonts w:ascii="Sylfaen" w:hAnsi="Sylfaen"/>
        </w:rPr>
        <w:t>National Bank of Georgia – Annual Reports and Monetary Policy Reports, latest editions.</w:t>
      </w:r>
    </w:p>
    <w:p w14:paraId="47F97630" w14:textId="5DFF0586" w:rsidR="00E50F9B" w:rsidRPr="00E50F9B" w:rsidRDefault="00E50F9B" w:rsidP="0077004B">
      <w:pPr>
        <w:jc w:val="both"/>
        <w:rPr>
          <w:rFonts w:ascii="Sylfaen" w:hAnsi="Sylfaen"/>
          <w:b/>
          <w:bCs/>
          <w:i/>
          <w:iCs/>
        </w:rPr>
      </w:pPr>
    </w:p>
    <w:sectPr w:rsidR="00E50F9B" w:rsidRPr="00E5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D03"/>
    <w:multiLevelType w:val="multilevel"/>
    <w:tmpl w:val="DF5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641EC"/>
    <w:multiLevelType w:val="multilevel"/>
    <w:tmpl w:val="5B60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10F8"/>
    <w:multiLevelType w:val="multilevel"/>
    <w:tmpl w:val="63E2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51578"/>
    <w:multiLevelType w:val="multilevel"/>
    <w:tmpl w:val="81E8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662B0"/>
    <w:multiLevelType w:val="multilevel"/>
    <w:tmpl w:val="A1C4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67885"/>
    <w:multiLevelType w:val="multilevel"/>
    <w:tmpl w:val="7986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068E7"/>
    <w:multiLevelType w:val="multilevel"/>
    <w:tmpl w:val="575853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A1CF4"/>
    <w:multiLevelType w:val="multilevel"/>
    <w:tmpl w:val="E8DC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27D63"/>
    <w:multiLevelType w:val="multilevel"/>
    <w:tmpl w:val="0FE6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C39C8"/>
    <w:multiLevelType w:val="multilevel"/>
    <w:tmpl w:val="CCC2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511C0"/>
    <w:multiLevelType w:val="multilevel"/>
    <w:tmpl w:val="6EDA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97185"/>
    <w:multiLevelType w:val="multilevel"/>
    <w:tmpl w:val="B2BC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A390E"/>
    <w:multiLevelType w:val="multilevel"/>
    <w:tmpl w:val="15E6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A26ED"/>
    <w:multiLevelType w:val="multilevel"/>
    <w:tmpl w:val="2E18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014CC"/>
    <w:multiLevelType w:val="multilevel"/>
    <w:tmpl w:val="3AC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AC5363"/>
    <w:multiLevelType w:val="multilevel"/>
    <w:tmpl w:val="A438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630A5"/>
    <w:multiLevelType w:val="multilevel"/>
    <w:tmpl w:val="BF1C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B0F57"/>
    <w:multiLevelType w:val="multilevel"/>
    <w:tmpl w:val="50CE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F7A1E"/>
    <w:multiLevelType w:val="multilevel"/>
    <w:tmpl w:val="514A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91420"/>
    <w:multiLevelType w:val="multilevel"/>
    <w:tmpl w:val="9EC2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60294"/>
    <w:multiLevelType w:val="multilevel"/>
    <w:tmpl w:val="3F8C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8C227A"/>
    <w:multiLevelType w:val="multilevel"/>
    <w:tmpl w:val="2E18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DC679F"/>
    <w:multiLevelType w:val="multilevel"/>
    <w:tmpl w:val="154A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22"/>
  </w:num>
  <w:num w:numId="6">
    <w:abstractNumId w:val="0"/>
  </w:num>
  <w:num w:numId="7">
    <w:abstractNumId w:val="15"/>
  </w:num>
  <w:num w:numId="8">
    <w:abstractNumId w:val="8"/>
  </w:num>
  <w:num w:numId="9">
    <w:abstractNumId w:val="16"/>
  </w:num>
  <w:num w:numId="10">
    <w:abstractNumId w:val="4"/>
  </w:num>
  <w:num w:numId="11">
    <w:abstractNumId w:val="18"/>
  </w:num>
  <w:num w:numId="12">
    <w:abstractNumId w:val="5"/>
  </w:num>
  <w:num w:numId="13">
    <w:abstractNumId w:val="6"/>
  </w:num>
  <w:num w:numId="14">
    <w:abstractNumId w:val="21"/>
  </w:num>
  <w:num w:numId="15">
    <w:abstractNumId w:val="11"/>
  </w:num>
  <w:num w:numId="16">
    <w:abstractNumId w:val="7"/>
  </w:num>
  <w:num w:numId="17">
    <w:abstractNumId w:val="9"/>
  </w:num>
  <w:num w:numId="18">
    <w:abstractNumId w:val="17"/>
  </w:num>
  <w:num w:numId="19">
    <w:abstractNumId w:val="19"/>
  </w:num>
  <w:num w:numId="20">
    <w:abstractNumId w:val="20"/>
  </w:num>
  <w:num w:numId="21">
    <w:abstractNumId w:val="3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2"/>
    <w:rsid w:val="000133A3"/>
    <w:rsid w:val="0011374C"/>
    <w:rsid w:val="00273A46"/>
    <w:rsid w:val="00287EEE"/>
    <w:rsid w:val="002D61CB"/>
    <w:rsid w:val="00417887"/>
    <w:rsid w:val="004E7812"/>
    <w:rsid w:val="006A4810"/>
    <w:rsid w:val="006C54DA"/>
    <w:rsid w:val="0077004B"/>
    <w:rsid w:val="008225CF"/>
    <w:rsid w:val="00842113"/>
    <w:rsid w:val="009A4432"/>
    <w:rsid w:val="009E1003"/>
    <w:rsid w:val="00A01DAC"/>
    <w:rsid w:val="00A141AB"/>
    <w:rsid w:val="00AF290C"/>
    <w:rsid w:val="00B0607E"/>
    <w:rsid w:val="00CF3246"/>
    <w:rsid w:val="00D00584"/>
    <w:rsid w:val="00E40112"/>
    <w:rsid w:val="00E50F9B"/>
    <w:rsid w:val="00FE415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D19A"/>
  <w15:chartTrackingRefBased/>
  <w15:docId w15:val="{1AF64194-43FB-433D-A28D-E1B8B83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A0F6-5A43-4D2E-BFFE-6F188415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IBSU</cp:lastModifiedBy>
  <cp:revision>18</cp:revision>
  <dcterms:created xsi:type="dcterms:W3CDTF">2026-05-22T06:29:00Z</dcterms:created>
  <dcterms:modified xsi:type="dcterms:W3CDTF">2026-05-22T08:13:00Z</dcterms:modified>
</cp:coreProperties>
</file>